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D81741">
      <w:pPr>
        <w:spacing w:line="560" w:lineRule="exact"/>
        <w:jc w:val="center"/>
        <w:rPr>
          <w:rFonts w:ascii="方正小标宋简体" w:hAnsi="华文中宋" w:eastAsia="方正小标宋简体"/>
          <w:color w:val="000000"/>
          <w:sz w:val="44"/>
          <w:szCs w:val="40"/>
        </w:rPr>
      </w:pPr>
      <w:r>
        <w:rPr>
          <w:rFonts w:hint="eastAsia" w:ascii="方正小标宋简体" w:hAnsi="华文中宋" w:eastAsia="方正小标宋简体"/>
          <w:color w:val="000000"/>
          <w:sz w:val="44"/>
          <w:szCs w:val="40"/>
        </w:rPr>
        <w:t>新闻IP参评作品推荐表</w:t>
      </w:r>
      <w:bookmarkStart w:id="0" w:name="附件4"/>
      <w:bookmarkEnd w:id="0"/>
    </w:p>
    <w:p w14:paraId="3971A9CE">
      <w:pPr>
        <w:spacing w:line="200" w:lineRule="exact"/>
        <w:jc w:val="center"/>
        <w:rPr>
          <w:rFonts w:ascii="华文中宋" w:hAnsi="华文中宋" w:eastAsia="华文中宋"/>
          <w:color w:val="000000"/>
          <w:sz w:val="36"/>
          <w:szCs w:val="36"/>
        </w:rPr>
      </w:pPr>
    </w:p>
    <w:tbl>
      <w:tblPr>
        <w:tblStyle w:val="2"/>
        <w:tblW w:w="96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03"/>
        <w:gridCol w:w="505"/>
        <w:gridCol w:w="167"/>
        <w:gridCol w:w="104"/>
        <w:gridCol w:w="50"/>
        <w:gridCol w:w="1316"/>
        <w:gridCol w:w="207"/>
        <w:gridCol w:w="736"/>
        <w:gridCol w:w="164"/>
        <w:gridCol w:w="705"/>
        <w:gridCol w:w="1244"/>
        <w:gridCol w:w="312"/>
        <w:gridCol w:w="620"/>
        <w:gridCol w:w="407"/>
        <w:gridCol w:w="375"/>
        <w:gridCol w:w="50"/>
        <w:gridCol w:w="1781"/>
      </w:tblGrid>
      <w:tr w14:paraId="64AC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jc w:val="center"/>
        </w:trPr>
        <w:tc>
          <w:tcPr>
            <w:tcW w:w="1395" w:type="dxa"/>
            <w:gridSpan w:val="3"/>
            <w:vAlign w:val="center"/>
          </w:tcPr>
          <w:p w14:paraId="32026133">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新闻IP</w:t>
            </w:r>
          </w:p>
          <w:p w14:paraId="28DE0F16">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名称</w:t>
            </w:r>
          </w:p>
        </w:tc>
        <w:tc>
          <w:tcPr>
            <w:tcW w:w="3449" w:type="dxa"/>
            <w:gridSpan w:val="8"/>
            <w:vAlign w:val="center"/>
          </w:tcPr>
          <w:p w14:paraId="6E4E708A">
            <w:pPr>
              <w:spacing w:line="300" w:lineRule="exact"/>
              <w:jc w:val="left"/>
              <w:rPr>
                <w:rFonts w:ascii="仿宋" w:hAnsi="仿宋" w:eastAsia="仿宋"/>
                <w:sz w:val="24"/>
              </w:rPr>
            </w:pPr>
            <w:r>
              <w:rPr>
                <w:rFonts w:hint="eastAsia" w:ascii="华文中宋" w:hAnsi="华文中宋" w:eastAsia="华文中宋" w:cs="华文中宋"/>
                <w:color w:val="000000"/>
                <w:sz w:val="24"/>
                <w:szCs w:val="24"/>
                <w:lang w:eastAsia="zh-CN"/>
              </w:rPr>
              <w:t>《</w:t>
            </w:r>
            <w:r>
              <w:rPr>
                <w:rFonts w:hint="eastAsia" w:ascii="华文中宋" w:hAnsi="华文中宋" w:eastAsia="华文中宋" w:cs="华文中宋"/>
                <w:color w:val="000000"/>
                <w:sz w:val="24"/>
                <w:szCs w:val="24"/>
                <w:lang w:val="en-US" w:eastAsia="zh-CN"/>
              </w:rPr>
              <w:t>保才专访</w:t>
            </w:r>
            <w:r>
              <w:rPr>
                <w:rFonts w:hint="eastAsia" w:ascii="华文中宋" w:hAnsi="华文中宋" w:eastAsia="华文中宋" w:cs="华文中宋"/>
                <w:color w:val="000000"/>
                <w:sz w:val="24"/>
                <w:szCs w:val="24"/>
                <w:lang w:eastAsia="zh-CN"/>
              </w:rPr>
              <w:t>》</w:t>
            </w:r>
          </w:p>
        </w:tc>
        <w:tc>
          <w:tcPr>
            <w:tcW w:w="1556" w:type="dxa"/>
            <w:gridSpan w:val="2"/>
            <w:vAlign w:val="center"/>
          </w:tcPr>
          <w:p w14:paraId="49BE7B4D">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类别</w:t>
            </w:r>
          </w:p>
        </w:tc>
        <w:tc>
          <w:tcPr>
            <w:tcW w:w="3233" w:type="dxa"/>
            <w:gridSpan w:val="5"/>
            <w:vAlign w:val="center"/>
          </w:tcPr>
          <w:p w14:paraId="182EE0DF">
            <w:pPr>
              <w:spacing w:line="300" w:lineRule="exact"/>
              <w:jc w:val="left"/>
              <w:rPr>
                <w:rFonts w:hint="default" w:ascii="仿宋" w:hAnsi="仿宋" w:eastAsia="仿宋"/>
                <w:sz w:val="24"/>
                <w:lang w:val="en-US" w:eastAsia="zh-CN"/>
              </w:rPr>
            </w:pPr>
            <w:r>
              <w:rPr>
                <w:rFonts w:hint="eastAsia" w:ascii="华文中宋" w:hAnsi="华文中宋" w:eastAsia="华文中宋" w:cs="华文中宋"/>
                <w:szCs w:val="21"/>
                <w:lang w:val="en-US" w:eastAsia="zh-CN"/>
              </w:rPr>
              <w:t>专栏（新媒体）</w:t>
            </w:r>
          </w:p>
        </w:tc>
      </w:tr>
      <w:tr w14:paraId="35257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exact"/>
          <w:jc w:val="center"/>
        </w:trPr>
        <w:tc>
          <w:tcPr>
            <w:tcW w:w="890" w:type="dxa"/>
            <w:gridSpan w:val="2"/>
            <w:vAlign w:val="center"/>
          </w:tcPr>
          <w:p w14:paraId="1929B019">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原创</w:t>
            </w:r>
          </w:p>
          <w:p w14:paraId="748F4447">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单位</w:t>
            </w:r>
          </w:p>
        </w:tc>
        <w:tc>
          <w:tcPr>
            <w:tcW w:w="3954" w:type="dxa"/>
            <w:gridSpan w:val="9"/>
            <w:vAlign w:val="center"/>
          </w:tcPr>
          <w:p w14:paraId="6C81300B">
            <w:pPr>
              <w:spacing w:line="240" w:lineRule="exact"/>
              <w:jc w:val="left"/>
              <w:rPr>
                <w:rFonts w:ascii="仿宋" w:hAnsi="仿宋" w:eastAsia="仿宋"/>
                <w:sz w:val="24"/>
              </w:rPr>
            </w:pPr>
            <w:r>
              <w:rPr>
                <w:rFonts w:hint="eastAsia" w:ascii="华文中宋" w:hAnsi="华文中宋" w:eastAsia="华文中宋" w:cs="华文中宋"/>
                <w:color w:val="000000"/>
                <w:sz w:val="24"/>
                <w:szCs w:val="24"/>
                <w:lang w:val="en-US" w:eastAsia="zh-CN"/>
              </w:rPr>
              <w:t>台州市新闻传媒中心</w:t>
            </w:r>
          </w:p>
        </w:tc>
        <w:tc>
          <w:tcPr>
            <w:tcW w:w="1556" w:type="dxa"/>
            <w:gridSpan w:val="2"/>
            <w:shd w:val="clear" w:color="auto" w:fill="auto"/>
            <w:vAlign w:val="center"/>
          </w:tcPr>
          <w:p w14:paraId="3835EA4C">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发布</w:t>
            </w:r>
          </w:p>
          <w:p w14:paraId="7DABBD2A">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平台</w:t>
            </w:r>
          </w:p>
        </w:tc>
        <w:tc>
          <w:tcPr>
            <w:tcW w:w="3233" w:type="dxa"/>
            <w:gridSpan w:val="5"/>
            <w:shd w:val="clear" w:color="auto" w:fill="auto"/>
            <w:vAlign w:val="center"/>
          </w:tcPr>
          <w:p w14:paraId="7E6E9D3C">
            <w:pPr>
              <w:spacing w:line="240" w:lineRule="exact"/>
              <w:jc w:val="left"/>
              <w:rPr>
                <w:rFonts w:ascii="仿宋" w:hAnsi="仿宋" w:eastAsia="仿宋"/>
                <w:bCs/>
                <w:szCs w:val="21"/>
              </w:rPr>
            </w:pPr>
            <w:r>
              <w:rPr>
                <w:rFonts w:hint="eastAsia" w:ascii="华文中宋" w:hAnsi="华文中宋" w:eastAsia="华文中宋" w:cs="华文中宋"/>
                <w:color w:val="000000"/>
                <w:sz w:val="24"/>
                <w:szCs w:val="24"/>
                <w:lang w:val="en-US" w:eastAsia="zh-CN"/>
              </w:rPr>
              <w:t>望潮新闻客户端</w:t>
            </w:r>
          </w:p>
        </w:tc>
      </w:tr>
      <w:tr w14:paraId="2DA7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exact"/>
          <w:jc w:val="center"/>
        </w:trPr>
        <w:tc>
          <w:tcPr>
            <w:tcW w:w="890" w:type="dxa"/>
            <w:gridSpan w:val="2"/>
            <w:vAlign w:val="center"/>
          </w:tcPr>
          <w:p w14:paraId="217A1E91">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创办</w:t>
            </w:r>
          </w:p>
          <w:p w14:paraId="378BD394">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日期</w:t>
            </w:r>
          </w:p>
        </w:tc>
        <w:tc>
          <w:tcPr>
            <w:tcW w:w="2349" w:type="dxa"/>
            <w:gridSpan w:val="6"/>
            <w:vAlign w:val="center"/>
          </w:tcPr>
          <w:p w14:paraId="1266EAAC">
            <w:pPr>
              <w:spacing w:line="300" w:lineRule="exact"/>
              <w:jc w:val="center"/>
              <w:rPr>
                <w:rFonts w:ascii="华文中宋" w:hAnsi="华文中宋" w:eastAsia="华文中宋"/>
                <w:sz w:val="24"/>
              </w:rPr>
            </w:pPr>
            <w:r>
              <w:rPr>
                <w:rFonts w:hint="eastAsia" w:ascii="华文中宋" w:hAnsi="华文中宋" w:eastAsia="华文中宋" w:cs="华文中宋"/>
                <w:color w:val="000000"/>
                <w:sz w:val="24"/>
                <w:szCs w:val="24"/>
                <w:lang w:val="en-US" w:eastAsia="zh-CN"/>
              </w:rPr>
              <w:t>2024年1月1日</w:t>
            </w:r>
          </w:p>
        </w:tc>
        <w:tc>
          <w:tcPr>
            <w:tcW w:w="900" w:type="dxa"/>
            <w:gridSpan w:val="2"/>
            <w:vAlign w:val="center"/>
          </w:tcPr>
          <w:p w14:paraId="2BFF8865">
            <w:pPr>
              <w:spacing w:line="300" w:lineRule="exact"/>
              <w:jc w:val="center"/>
              <w:rPr>
                <w:rFonts w:ascii="仿宋" w:hAnsi="仿宋" w:eastAsia="仿宋"/>
                <w:bCs/>
                <w:szCs w:val="21"/>
              </w:rPr>
            </w:pPr>
            <w:r>
              <w:rPr>
                <w:rFonts w:hint="eastAsia" w:ascii="华文中宋" w:hAnsi="华文中宋" w:eastAsia="华文中宋"/>
                <w:sz w:val="28"/>
                <w:szCs w:val="28"/>
              </w:rPr>
              <w:t>发布周期</w:t>
            </w:r>
          </w:p>
        </w:tc>
        <w:tc>
          <w:tcPr>
            <w:tcW w:w="705" w:type="dxa"/>
            <w:vAlign w:val="center"/>
          </w:tcPr>
          <w:p w14:paraId="03C83FB0">
            <w:pPr>
              <w:spacing w:line="300" w:lineRule="exact"/>
              <w:jc w:val="center"/>
              <w:rPr>
                <w:rFonts w:hint="default" w:ascii="仿宋" w:hAnsi="仿宋" w:eastAsia="仿宋"/>
                <w:bCs/>
                <w:szCs w:val="21"/>
                <w:lang w:val="en-US" w:eastAsia="zh-CN"/>
              </w:rPr>
            </w:pPr>
            <w:r>
              <w:rPr>
                <w:rFonts w:hint="eastAsia" w:ascii="华文中宋" w:hAnsi="华文中宋" w:eastAsia="华文中宋" w:cs="华文中宋"/>
                <w:bCs/>
                <w:szCs w:val="21"/>
                <w:lang w:val="en-US" w:eastAsia="zh-CN"/>
              </w:rPr>
              <w:t>每周1期</w:t>
            </w:r>
          </w:p>
        </w:tc>
        <w:tc>
          <w:tcPr>
            <w:tcW w:w="2583" w:type="dxa"/>
            <w:gridSpan w:val="4"/>
            <w:shd w:val="clear" w:color="auto" w:fill="auto"/>
            <w:vAlign w:val="center"/>
          </w:tcPr>
          <w:p w14:paraId="66EC0FCA">
            <w:pPr>
              <w:spacing w:line="300" w:lineRule="exact"/>
              <w:jc w:val="center"/>
              <w:rPr>
                <w:rFonts w:ascii="华文中宋" w:hAnsi="华文中宋" w:eastAsia="华文中宋"/>
                <w:sz w:val="24"/>
              </w:rPr>
            </w:pPr>
            <w:r>
              <w:rPr>
                <w:rFonts w:hint="eastAsia" w:ascii="华文中宋" w:hAnsi="华文中宋" w:eastAsia="华文中宋"/>
                <w:sz w:val="24"/>
              </w:rPr>
              <w:t>2025年度</w:t>
            </w:r>
          </w:p>
          <w:p w14:paraId="4494B498">
            <w:pPr>
              <w:spacing w:line="300" w:lineRule="exact"/>
              <w:jc w:val="center"/>
              <w:rPr>
                <w:rFonts w:ascii="华文中宋" w:hAnsi="华文中宋" w:eastAsia="华文中宋"/>
                <w:sz w:val="28"/>
                <w:szCs w:val="28"/>
              </w:rPr>
            </w:pPr>
            <w:r>
              <w:rPr>
                <w:rFonts w:hint="eastAsia" w:ascii="华文中宋" w:hAnsi="华文中宋" w:eastAsia="华文中宋"/>
                <w:sz w:val="24"/>
              </w:rPr>
              <w:t>发布总次数</w:t>
            </w:r>
          </w:p>
        </w:tc>
        <w:tc>
          <w:tcPr>
            <w:tcW w:w="2206" w:type="dxa"/>
            <w:gridSpan w:val="3"/>
            <w:vAlign w:val="center"/>
          </w:tcPr>
          <w:p w14:paraId="15A91F03">
            <w:pPr>
              <w:spacing w:line="300" w:lineRule="exact"/>
              <w:rPr>
                <w:rFonts w:hint="default" w:ascii="仿宋_GB2312" w:hAnsi="华文仿宋" w:eastAsia="仿宋"/>
                <w:sz w:val="28"/>
                <w:szCs w:val="28"/>
                <w:lang w:val="en-US" w:eastAsia="zh-CN"/>
              </w:rPr>
            </w:pPr>
            <w:r>
              <w:rPr>
                <w:rFonts w:hint="eastAsia" w:ascii="华文中宋" w:hAnsi="华文中宋" w:eastAsia="华文中宋" w:cs="华文中宋"/>
                <w:sz w:val="28"/>
                <w:szCs w:val="28"/>
                <w:lang w:val="en-US" w:eastAsia="zh-CN"/>
              </w:rPr>
              <w:t>52期</w:t>
            </w:r>
          </w:p>
        </w:tc>
      </w:tr>
      <w:tr w14:paraId="72233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exact"/>
          <w:jc w:val="center"/>
        </w:trPr>
        <w:tc>
          <w:tcPr>
            <w:tcW w:w="890" w:type="dxa"/>
            <w:gridSpan w:val="2"/>
            <w:vAlign w:val="center"/>
          </w:tcPr>
          <w:p w14:paraId="04AFC448">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主创</w:t>
            </w:r>
          </w:p>
          <w:p w14:paraId="3F95F214">
            <w:pPr>
              <w:spacing w:line="300" w:lineRule="exact"/>
              <w:jc w:val="center"/>
              <w:rPr>
                <w:rFonts w:ascii="仿宋_GB2312" w:hAnsi="仿宋" w:eastAsia="仿宋_GB2312"/>
                <w:b/>
                <w:sz w:val="28"/>
                <w:szCs w:val="28"/>
              </w:rPr>
            </w:pPr>
            <w:r>
              <w:rPr>
                <w:rFonts w:hint="eastAsia" w:ascii="华文中宋" w:hAnsi="华文中宋" w:eastAsia="华文中宋"/>
                <w:sz w:val="28"/>
                <w:szCs w:val="28"/>
              </w:rPr>
              <w:t>人员</w:t>
            </w:r>
          </w:p>
        </w:tc>
        <w:tc>
          <w:tcPr>
            <w:tcW w:w="3954" w:type="dxa"/>
            <w:gridSpan w:val="9"/>
            <w:shd w:val="clear" w:color="auto" w:fill="auto"/>
            <w:vAlign w:val="center"/>
          </w:tcPr>
          <w:p w14:paraId="34552E1B">
            <w:pPr>
              <w:spacing w:line="240" w:lineRule="exact"/>
              <w:rPr>
                <w:rFonts w:ascii="华文中宋" w:hAnsi="华文中宋" w:eastAsia="华文中宋"/>
                <w:color w:val="000000"/>
                <w:szCs w:val="21"/>
              </w:rPr>
            </w:pPr>
            <w:r>
              <w:rPr>
                <w:rFonts w:hint="eastAsia" w:ascii="华文中宋" w:hAnsi="华文中宋" w:eastAsia="华文中宋" w:cs="华文中宋"/>
                <w:color w:val="000000"/>
                <w:szCs w:val="15"/>
              </w:rPr>
              <w:t>集体（黄保才</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陶子骞</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高鲜朝</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徐张华</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方申玺</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李扬</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刘挺</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陈旺</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郑思佳</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郭颖</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丁鼎</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王家伟</w:t>
            </w:r>
            <w:r>
              <w:rPr>
                <w:rFonts w:hint="eastAsia" w:ascii="华文中宋" w:hAnsi="华文中宋" w:eastAsia="华文中宋" w:cs="华文中宋"/>
                <w:color w:val="000000"/>
                <w:szCs w:val="15"/>
                <w:lang w:eastAsia="zh-CN"/>
              </w:rPr>
              <w:t>、</w:t>
            </w:r>
            <w:r>
              <w:rPr>
                <w:rFonts w:hint="eastAsia" w:ascii="华文中宋" w:hAnsi="华文中宋" w:eastAsia="华文中宋" w:cs="华文中宋"/>
                <w:color w:val="000000"/>
                <w:szCs w:val="15"/>
              </w:rPr>
              <w:t>茅伟光）</w:t>
            </w:r>
          </w:p>
        </w:tc>
        <w:tc>
          <w:tcPr>
            <w:tcW w:w="1556" w:type="dxa"/>
            <w:gridSpan w:val="2"/>
            <w:vAlign w:val="center"/>
          </w:tcPr>
          <w:p w14:paraId="1C2397B1">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编辑</w:t>
            </w:r>
          </w:p>
        </w:tc>
        <w:tc>
          <w:tcPr>
            <w:tcW w:w="3233" w:type="dxa"/>
            <w:gridSpan w:val="5"/>
            <w:vAlign w:val="center"/>
          </w:tcPr>
          <w:p w14:paraId="039202D9">
            <w:pPr>
              <w:spacing w:line="240" w:lineRule="exact"/>
              <w:jc w:val="left"/>
              <w:rPr>
                <w:rFonts w:ascii="仿宋" w:hAnsi="仿宋" w:eastAsia="仿宋"/>
                <w:sz w:val="24"/>
              </w:rPr>
            </w:pPr>
            <w:r>
              <w:rPr>
                <w:rFonts w:hint="eastAsia" w:ascii="华文中宋" w:hAnsi="华文中宋" w:eastAsia="华文中宋" w:cs="华文中宋"/>
                <w:color w:val="000000"/>
                <w:spacing w:val="-6"/>
                <w:szCs w:val="15"/>
              </w:rPr>
              <w:t>王正多 牟毅 蔡柳宁</w:t>
            </w:r>
          </w:p>
        </w:tc>
      </w:tr>
      <w:tr w14:paraId="76F6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666" w:type="dxa"/>
            <w:gridSpan w:val="5"/>
            <w:vMerge w:val="restart"/>
            <w:vAlign w:val="center"/>
          </w:tcPr>
          <w:p w14:paraId="5D9E910A">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新媒体作品</w:t>
            </w:r>
          </w:p>
          <w:p w14:paraId="0990D6DC">
            <w:pPr>
              <w:spacing w:line="300" w:lineRule="exact"/>
              <w:jc w:val="center"/>
              <w:rPr>
                <w:rFonts w:ascii="华文中宋" w:hAnsi="华文中宋" w:eastAsia="华文中宋"/>
                <w:sz w:val="28"/>
                <w:szCs w:val="28"/>
              </w:rPr>
            </w:pPr>
            <w:r>
              <w:rPr>
                <w:rFonts w:hint="eastAsia" w:ascii="华文中宋" w:hAnsi="华文中宋" w:eastAsia="华文中宋"/>
                <w:sz w:val="28"/>
                <w:szCs w:val="28"/>
              </w:rPr>
              <w:t>链接</w:t>
            </w:r>
          </w:p>
        </w:tc>
        <w:tc>
          <w:tcPr>
            <w:tcW w:w="4422" w:type="dxa"/>
            <w:gridSpan w:val="7"/>
            <w:vMerge w:val="restart"/>
            <w:tcBorders>
              <w:top w:val="single" w:color="auto" w:sz="4" w:space="0"/>
              <w:left w:val="single" w:color="auto" w:sz="4" w:space="0"/>
              <w:right w:val="single" w:color="auto" w:sz="4" w:space="0"/>
            </w:tcBorders>
            <w:vAlign w:val="center"/>
          </w:tcPr>
          <w:p w14:paraId="3D36DA34">
            <w:pPr>
              <w:widowControl/>
              <w:spacing w:line="300" w:lineRule="exact"/>
              <w:rPr>
                <w:rFonts w:ascii="仿宋_GB2312" w:hAnsi="华文仿宋" w:eastAsia="仿宋_GB2312"/>
                <w:sz w:val="28"/>
                <w:szCs w:val="28"/>
              </w:rPr>
            </w:pPr>
            <w:r>
              <w:rPr>
                <w:rFonts w:hint="eastAsia" w:ascii="华文中宋" w:hAnsi="华文中宋" w:eastAsia="华文中宋" w:cs="华文中宋"/>
                <w:color w:val="000000"/>
                <w:sz w:val="21"/>
                <w:szCs w:val="15"/>
                <w:u w:val="none"/>
                <w:lang w:val="en-US" w:eastAsia="zh-CN"/>
              </w:rPr>
              <w:fldChar w:fldCharType="begin"/>
            </w:r>
            <w:r>
              <w:rPr>
                <w:rFonts w:hint="eastAsia" w:ascii="华文中宋" w:hAnsi="华文中宋" w:eastAsia="华文中宋" w:cs="华文中宋"/>
                <w:color w:val="000000"/>
                <w:sz w:val="21"/>
                <w:szCs w:val="15"/>
                <w:u w:val="none"/>
                <w:lang w:val="en-US" w:eastAsia="zh-CN"/>
              </w:rPr>
              <w:instrText xml:space="preserve"> HYPERLINK "https://tzapp.taizhou.com.cn/webDetails/subject?id=3375158&amp;tenantId=64&amp;uid=63a722682cd918290342b7d8" </w:instrText>
            </w:r>
            <w:r>
              <w:rPr>
                <w:rFonts w:hint="eastAsia" w:ascii="华文中宋" w:hAnsi="华文中宋" w:eastAsia="华文中宋" w:cs="华文中宋"/>
                <w:color w:val="000000"/>
                <w:sz w:val="21"/>
                <w:szCs w:val="15"/>
                <w:u w:val="none"/>
                <w:lang w:val="en-US" w:eastAsia="zh-CN"/>
              </w:rPr>
              <w:fldChar w:fldCharType="separate"/>
            </w:r>
            <w:r>
              <w:rPr>
                <w:rStyle w:val="4"/>
                <w:rFonts w:hint="eastAsia" w:ascii="华文中宋" w:hAnsi="华文中宋" w:eastAsia="华文中宋" w:cs="华文中宋"/>
                <w:sz w:val="21"/>
                <w:szCs w:val="15"/>
                <w:lang w:val="en-US" w:eastAsia="zh-CN"/>
              </w:rPr>
              <w:t>https://tzapp.taizhou.com.cn/webDetails/subject?id=3375158&amp;tenantId=64&amp;uid=63a722682cd918290342b7d8</w:t>
            </w:r>
            <w:r>
              <w:rPr>
                <w:rFonts w:hint="eastAsia" w:ascii="华文中宋" w:hAnsi="华文中宋" w:eastAsia="华文中宋" w:cs="华文中宋"/>
                <w:color w:val="000000"/>
                <w:sz w:val="21"/>
                <w:szCs w:val="15"/>
                <w:u w:val="none"/>
                <w:lang w:val="en-US" w:eastAsia="zh-CN"/>
              </w:rPr>
              <w:fldChar w:fldCharType="end"/>
            </w:r>
          </w:p>
        </w:tc>
        <w:tc>
          <w:tcPr>
            <w:tcW w:w="1714" w:type="dxa"/>
            <w:gridSpan w:val="4"/>
            <w:tcBorders>
              <w:top w:val="single" w:color="auto" w:sz="4" w:space="0"/>
              <w:left w:val="single" w:color="auto" w:sz="4" w:space="0"/>
              <w:bottom w:val="single" w:color="auto" w:sz="4" w:space="0"/>
              <w:right w:val="single" w:color="auto" w:sz="4" w:space="0"/>
            </w:tcBorders>
            <w:vAlign w:val="center"/>
          </w:tcPr>
          <w:p w14:paraId="58574C52">
            <w:pPr>
              <w:widowControl/>
              <w:spacing w:line="300" w:lineRule="exact"/>
              <w:jc w:val="center"/>
              <w:rPr>
                <w:rFonts w:ascii="华文中宋" w:hAnsi="华文中宋" w:eastAsia="华文中宋"/>
                <w:sz w:val="22"/>
                <w:szCs w:val="22"/>
              </w:rPr>
            </w:pPr>
            <w:r>
              <w:rPr>
                <w:rFonts w:hint="eastAsia" w:ascii="华文中宋" w:hAnsi="华文中宋" w:eastAsia="华文中宋"/>
                <w:sz w:val="22"/>
                <w:szCs w:val="22"/>
              </w:rPr>
              <w:t>入选</w:t>
            </w:r>
          </w:p>
          <w:p w14:paraId="3399C9D8">
            <w:pPr>
              <w:widowControl/>
              <w:spacing w:line="300" w:lineRule="exact"/>
              <w:jc w:val="center"/>
              <w:rPr>
                <w:rFonts w:ascii="华文中宋" w:hAnsi="华文中宋" w:eastAsia="华文中宋"/>
                <w:sz w:val="22"/>
                <w:szCs w:val="22"/>
              </w:rPr>
            </w:pPr>
            <w:r>
              <w:rPr>
                <w:rFonts w:hint="eastAsia" w:ascii="华文中宋" w:hAnsi="华文中宋" w:eastAsia="华文中宋"/>
                <w:sz w:val="22"/>
                <w:szCs w:val="22"/>
              </w:rPr>
              <w:t>“三好作品”</w:t>
            </w:r>
          </w:p>
        </w:tc>
        <w:tc>
          <w:tcPr>
            <w:tcW w:w="1831" w:type="dxa"/>
            <w:gridSpan w:val="2"/>
            <w:tcBorders>
              <w:top w:val="single" w:color="auto" w:sz="4" w:space="0"/>
              <w:left w:val="single" w:color="auto" w:sz="4" w:space="0"/>
              <w:bottom w:val="single" w:color="auto" w:sz="4" w:space="0"/>
              <w:right w:val="single" w:color="auto" w:sz="4" w:space="0"/>
            </w:tcBorders>
            <w:vAlign w:val="center"/>
          </w:tcPr>
          <w:p w14:paraId="6B9C7267">
            <w:pPr>
              <w:widowControl/>
              <w:spacing w:line="560" w:lineRule="exact"/>
              <w:rPr>
                <w:rFonts w:ascii="仿宋" w:hAnsi="仿宋" w:eastAsia="仿宋"/>
                <w:szCs w:val="21"/>
              </w:rPr>
            </w:pPr>
          </w:p>
        </w:tc>
      </w:tr>
      <w:tr w14:paraId="5A74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1666" w:type="dxa"/>
            <w:gridSpan w:val="5"/>
            <w:vMerge w:val="continue"/>
            <w:vAlign w:val="center"/>
          </w:tcPr>
          <w:p w14:paraId="5C023090">
            <w:pPr>
              <w:widowControl/>
              <w:spacing w:line="560" w:lineRule="exact"/>
            </w:pPr>
          </w:p>
        </w:tc>
        <w:tc>
          <w:tcPr>
            <w:tcW w:w="4422" w:type="dxa"/>
            <w:gridSpan w:val="7"/>
            <w:vMerge w:val="continue"/>
            <w:tcBorders>
              <w:left w:val="single" w:color="auto" w:sz="4" w:space="0"/>
              <w:bottom w:val="single" w:color="auto" w:sz="4" w:space="0"/>
              <w:right w:val="single" w:color="auto" w:sz="4" w:space="0"/>
            </w:tcBorders>
            <w:vAlign w:val="center"/>
          </w:tcPr>
          <w:p w14:paraId="741BBCAE">
            <w:pPr>
              <w:widowControl/>
              <w:spacing w:line="560" w:lineRule="exact"/>
            </w:pPr>
          </w:p>
        </w:tc>
        <w:tc>
          <w:tcPr>
            <w:tcW w:w="1714" w:type="dxa"/>
            <w:gridSpan w:val="4"/>
            <w:tcBorders>
              <w:top w:val="single" w:color="auto" w:sz="4" w:space="0"/>
              <w:left w:val="single" w:color="auto" w:sz="4" w:space="0"/>
              <w:bottom w:val="single" w:color="auto" w:sz="4" w:space="0"/>
              <w:right w:val="single" w:color="auto" w:sz="4" w:space="0"/>
            </w:tcBorders>
            <w:vAlign w:val="center"/>
          </w:tcPr>
          <w:p w14:paraId="1EE6A20B">
            <w:pPr>
              <w:widowControl/>
              <w:spacing w:line="300" w:lineRule="exact"/>
              <w:jc w:val="center"/>
              <w:rPr>
                <w:rFonts w:ascii="华文中宋" w:hAnsi="华文中宋" w:eastAsia="华文中宋"/>
                <w:sz w:val="22"/>
                <w:szCs w:val="22"/>
              </w:rPr>
            </w:pPr>
            <w:r>
              <w:rPr>
                <w:rFonts w:hint="eastAsia" w:ascii="华文中宋" w:hAnsi="华文中宋" w:eastAsia="华文中宋"/>
                <w:sz w:val="22"/>
                <w:szCs w:val="22"/>
              </w:rPr>
              <w:t>入选</w:t>
            </w:r>
          </w:p>
          <w:p w14:paraId="4054424E">
            <w:pPr>
              <w:widowControl/>
              <w:spacing w:line="300" w:lineRule="exact"/>
              <w:jc w:val="center"/>
              <w:rPr>
                <w:rFonts w:ascii="华文中宋" w:hAnsi="华文中宋" w:eastAsia="华文中宋"/>
                <w:sz w:val="22"/>
                <w:szCs w:val="22"/>
              </w:rPr>
            </w:pPr>
            <w:r>
              <w:rPr>
                <w:rFonts w:hint="eastAsia" w:ascii="华文中宋" w:hAnsi="华文中宋" w:eastAsia="华文中宋"/>
                <w:sz w:val="22"/>
                <w:szCs w:val="22"/>
              </w:rPr>
              <w:t>“我的代表作”</w:t>
            </w:r>
          </w:p>
        </w:tc>
        <w:tc>
          <w:tcPr>
            <w:tcW w:w="1831" w:type="dxa"/>
            <w:gridSpan w:val="2"/>
            <w:tcBorders>
              <w:top w:val="single" w:color="auto" w:sz="4" w:space="0"/>
              <w:left w:val="single" w:color="auto" w:sz="4" w:space="0"/>
              <w:bottom w:val="single" w:color="auto" w:sz="4" w:space="0"/>
              <w:right w:val="single" w:color="auto" w:sz="4" w:space="0"/>
            </w:tcBorders>
            <w:vAlign w:val="center"/>
          </w:tcPr>
          <w:p w14:paraId="3C4D0ADE">
            <w:pPr>
              <w:widowControl/>
              <w:spacing w:line="560" w:lineRule="exact"/>
              <w:rPr>
                <w:rFonts w:ascii="华文中宋" w:hAnsi="华文中宋" w:eastAsia="华文中宋"/>
                <w:sz w:val="28"/>
                <w:szCs w:val="28"/>
              </w:rPr>
            </w:pPr>
          </w:p>
        </w:tc>
      </w:tr>
      <w:tr w14:paraId="46ADD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7" w:hRule="atLeast"/>
          <w:jc w:val="center"/>
        </w:trPr>
        <w:tc>
          <w:tcPr>
            <w:tcW w:w="890" w:type="dxa"/>
            <w:gridSpan w:val="2"/>
            <w:vAlign w:val="center"/>
          </w:tcPr>
          <w:p w14:paraId="74CCD20F">
            <w:pPr>
              <w:spacing w:line="380" w:lineRule="exact"/>
              <w:jc w:val="center"/>
              <w:rPr>
                <w:rFonts w:ascii="华文中宋" w:hAnsi="华文中宋" w:eastAsia="华文中宋"/>
                <w:sz w:val="28"/>
              </w:rPr>
            </w:pPr>
            <w:r>
              <w:rPr>
                <w:rFonts w:hint="eastAsia" w:ascii="华文中宋" w:hAnsi="华文中宋" w:eastAsia="华文中宋"/>
                <w:sz w:val="28"/>
              </w:rPr>
              <w:t>作</w:t>
            </w:r>
          </w:p>
          <w:p w14:paraId="6231ED96">
            <w:pPr>
              <w:spacing w:line="380" w:lineRule="exact"/>
              <w:jc w:val="center"/>
              <w:rPr>
                <w:rFonts w:ascii="华文中宋" w:hAnsi="华文中宋" w:eastAsia="华文中宋"/>
                <w:sz w:val="28"/>
              </w:rPr>
            </w:pPr>
            <w:r>
              <w:rPr>
                <w:rFonts w:hint="eastAsia" w:ascii="华文中宋" w:hAnsi="华文中宋" w:eastAsia="华文中宋"/>
                <w:sz w:val="28"/>
              </w:rPr>
              <w:t>品</w:t>
            </w:r>
          </w:p>
          <w:p w14:paraId="29387DD7">
            <w:pPr>
              <w:spacing w:line="380" w:lineRule="exact"/>
              <w:jc w:val="center"/>
              <w:rPr>
                <w:rFonts w:ascii="华文中宋" w:hAnsi="华文中宋" w:eastAsia="华文中宋"/>
                <w:sz w:val="28"/>
              </w:rPr>
            </w:pPr>
            <w:r>
              <w:rPr>
                <w:rFonts w:hint="eastAsia" w:ascii="华文中宋" w:hAnsi="华文中宋" w:eastAsia="华文中宋"/>
                <w:sz w:val="28"/>
              </w:rPr>
              <w:t>简</w:t>
            </w:r>
          </w:p>
          <w:p w14:paraId="4E501791">
            <w:pPr>
              <w:spacing w:line="380" w:lineRule="exact"/>
              <w:jc w:val="center"/>
              <w:rPr>
                <w:rFonts w:ascii="华文中宋" w:hAnsi="华文中宋" w:eastAsia="华文中宋"/>
                <w:sz w:val="28"/>
              </w:rPr>
            </w:pPr>
            <w:r>
              <w:rPr>
                <w:rFonts w:hint="eastAsia" w:ascii="华文中宋" w:hAnsi="华文中宋" w:eastAsia="华文中宋"/>
                <w:sz w:val="28"/>
              </w:rPr>
              <w:t>介</w:t>
            </w:r>
          </w:p>
        </w:tc>
        <w:tc>
          <w:tcPr>
            <w:tcW w:w="8743" w:type="dxa"/>
            <w:gridSpan w:val="16"/>
            <w:vAlign w:val="center"/>
          </w:tcPr>
          <w:p w14:paraId="62C8CF0A">
            <w:pPr>
              <w:ind w:firstLine="420" w:firstLineChars="200"/>
              <w:rPr>
                <w:rFonts w:hint="eastAsia" w:ascii="华文中宋" w:hAnsi="华文中宋" w:eastAsia="华文中宋" w:cs="华文中宋"/>
                <w:color w:val="000000"/>
                <w:sz w:val="21"/>
                <w:szCs w:val="21"/>
              </w:rPr>
            </w:pPr>
            <w:r>
              <w:rPr>
                <w:rFonts w:hint="eastAsia" w:ascii="华文中宋" w:hAnsi="华文中宋" w:eastAsia="华文中宋" w:cs="华文中宋"/>
                <w:color w:val="000000"/>
                <w:sz w:val="21"/>
                <w:szCs w:val="21"/>
              </w:rPr>
              <w:t>《保才专访》是台州市新闻传媒中心为推进媒体深度融合打造的融媒专栏新样本，于2024年1月1日推出，2024、2025年度分别播出48期和52期。专栏有以下特点：</w:t>
            </w:r>
          </w:p>
          <w:p w14:paraId="47B29122">
            <w:pPr>
              <w:ind w:firstLine="420" w:firstLineChars="200"/>
              <w:rPr>
                <w:rFonts w:hint="eastAsia" w:ascii="华文中宋" w:hAnsi="华文中宋" w:eastAsia="华文中宋" w:cs="华文中宋"/>
                <w:color w:val="000000"/>
                <w:sz w:val="21"/>
                <w:szCs w:val="21"/>
              </w:rPr>
            </w:pPr>
            <w:r>
              <w:rPr>
                <w:rFonts w:hint="eastAsia" w:ascii="华文中宋" w:hAnsi="华文中宋" w:eastAsia="华文中宋" w:cs="华文中宋"/>
                <w:color w:val="000000"/>
                <w:sz w:val="21"/>
                <w:szCs w:val="21"/>
              </w:rPr>
              <w:t>1. 时代性强。以专访台州及与台州相关的在各行各业做出不平凡业绩的平凡人为主要内容，新闻性和主题性并重，深内涵和正能量兼具，彰显舆论影响力和引导力。</w:t>
            </w:r>
          </w:p>
          <w:p w14:paraId="51399A68">
            <w:pPr>
              <w:ind w:firstLine="420" w:firstLineChars="200"/>
              <w:rPr>
                <w:rFonts w:hint="eastAsia" w:ascii="华文中宋" w:hAnsi="华文中宋" w:eastAsia="华文中宋" w:cs="华文中宋"/>
                <w:color w:val="000000"/>
                <w:sz w:val="21"/>
                <w:szCs w:val="21"/>
              </w:rPr>
            </w:pPr>
            <w:r>
              <w:rPr>
                <w:rFonts w:hint="eastAsia" w:ascii="华文中宋" w:hAnsi="华文中宋" w:eastAsia="华文中宋" w:cs="华文中宋"/>
                <w:color w:val="000000"/>
                <w:sz w:val="21"/>
                <w:szCs w:val="21"/>
              </w:rPr>
              <w:t>2. 样态新颖。由台州传媒总编辑黄保才领衔，深耕媒体融合，探索适应“小屏”生态</w:t>
            </w:r>
            <w:r>
              <w:rPr>
                <w:rFonts w:hint="eastAsia" w:ascii="华文中宋" w:hAnsi="华文中宋" w:eastAsia="华文中宋" w:cs="华文中宋"/>
                <w:color w:val="000000"/>
                <w:sz w:val="21"/>
                <w:szCs w:val="21"/>
                <w:lang w:val="en-US" w:eastAsia="zh-CN"/>
              </w:rPr>
              <w:t>新模式</w:t>
            </w:r>
            <w:r>
              <w:rPr>
                <w:rFonts w:hint="eastAsia" w:ascii="华文中宋" w:hAnsi="华文中宋" w:eastAsia="华文中宋" w:cs="华文中宋"/>
                <w:color w:val="000000"/>
                <w:sz w:val="21"/>
                <w:szCs w:val="21"/>
              </w:rPr>
              <w:t>。常态节目每期含一个先导视频、三段访谈视频、采访手记及图文，客户端首发，内容切片为多个短视频播发，实现“新媒体矩阵梯次传播”。</w:t>
            </w:r>
          </w:p>
          <w:p w14:paraId="709D6FE4">
            <w:pPr>
              <w:ind w:firstLine="420" w:firstLineChars="200"/>
              <w:rPr>
                <w:rFonts w:hint="eastAsia" w:ascii="华文中宋" w:hAnsi="华文中宋" w:eastAsia="华文中宋" w:cs="华文中宋"/>
                <w:color w:val="000000"/>
                <w:sz w:val="21"/>
                <w:szCs w:val="21"/>
              </w:rPr>
            </w:pPr>
            <w:r>
              <w:rPr>
                <w:rFonts w:hint="eastAsia" w:ascii="华文中宋" w:hAnsi="华文中宋" w:eastAsia="华文中宋" w:cs="华文中宋"/>
                <w:color w:val="000000"/>
                <w:sz w:val="21"/>
                <w:szCs w:val="21"/>
              </w:rPr>
              <w:t>3 影响力大。单期平均阅读量15万+，获业界专家、受众的认可与好评。</w:t>
            </w:r>
          </w:p>
          <w:p w14:paraId="5785069F">
            <w:pPr>
              <w:ind w:firstLine="420" w:firstLineChars="200"/>
              <w:rPr>
                <w:rFonts w:ascii="仿宋" w:hAnsi="仿宋" w:eastAsia="仿宋"/>
                <w:color w:val="000000"/>
                <w:szCs w:val="21"/>
              </w:rPr>
            </w:pPr>
            <w:r>
              <w:rPr>
                <w:rFonts w:hint="eastAsia" w:ascii="华文中宋" w:hAnsi="华文中宋" w:eastAsia="华文中宋" w:cs="华文中宋"/>
                <w:color w:val="000000"/>
                <w:sz w:val="21"/>
                <w:szCs w:val="21"/>
              </w:rPr>
              <w:t>专栏推出后成为具有鲜明辨识度和权威性的地方主流媒体正能量品牌，产生广泛、正向的社会影响</w:t>
            </w:r>
            <w:r>
              <w:rPr>
                <w:rFonts w:hint="eastAsia" w:ascii="华文中宋" w:hAnsi="华文中宋" w:eastAsia="华文中宋" w:cs="华文中宋"/>
                <w:color w:val="000000"/>
                <w:sz w:val="21"/>
                <w:szCs w:val="21"/>
                <w:lang w:eastAsia="zh-CN"/>
              </w:rPr>
              <w:t>，</w:t>
            </w:r>
            <w:r>
              <w:rPr>
                <w:rFonts w:hint="eastAsia" w:ascii="华文中宋" w:hAnsi="华文中宋" w:eastAsia="华文中宋" w:cs="华文中宋"/>
                <w:color w:val="000000"/>
                <w:sz w:val="21"/>
                <w:szCs w:val="21"/>
              </w:rPr>
              <w:t>多件作品成为爆款，《康巴汉子秦旺仁增：一切因为爱》《吴昌根：红树林是我养大的“孩子”》等被省级及以上网络平台转载，全网传播量均超1.6亿；《山村“主播”陈玉琴：乡亲们收钱时的笑脸，就是我的动力》获2024年度浙江新闻奖一等奖；《&lt;侍母记&gt;屈吕富：尽孝不能等》引发社会对老龄化背景下孝道实践的思考，新华社、人民网等央媒转载报道。</w:t>
            </w:r>
          </w:p>
        </w:tc>
      </w:tr>
      <w:tr w14:paraId="78AAF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0" w:hRule="atLeast"/>
          <w:jc w:val="center"/>
        </w:trPr>
        <w:tc>
          <w:tcPr>
            <w:tcW w:w="890" w:type="dxa"/>
            <w:gridSpan w:val="2"/>
            <w:vAlign w:val="center"/>
          </w:tcPr>
          <w:p w14:paraId="5D0F9AF0">
            <w:pPr>
              <w:spacing w:line="320" w:lineRule="exact"/>
              <w:jc w:val="center"/>
              <w:rPr>
                <w:rFonts w:ascii="华文中宋" w:hAnsi="华文中宋" w:eastAsia="华文中宋"/>
                <w:sz w:val="28"/>
              </w:rPr>
            </w:pPr>
            <w:r>
              <w:rPr>
                <w:rFonts w:hint="eastAsia" w:ascii="华文中宋" w:hAnsi="华文中宋" w:eastAsia="华文中宋"/>
                <w:sz w:val="28"/>
              </w:rPr>
              <w:t xml:space="preserve">  ︵</w:t>
            </w:r>
          </w:p>
          <w:p w14:paraId="066D8217">
            <w:pPr>
              <w:spacing w:line="320" w:lineRule="exact"/>
              <w:jc w:val="center"/>
              <w:rPr>
                <w:rFonts w:ascii="华文中宋" w:hAnsi="华文中宋" w:eastAsia="华文中宋"/>
                <w:sz w:val="28"/>
              </w:rPr>
            </w:pPr>
            <w:r>
              <w:rPr>
                <w:rFonts w:hint="eastAsia" w:ascii="华文中宋" w:hAnsi="华文中宋" w:eastAsia="华文中宋"/>
                <w:sz w:val="28"/>
              </w:rPr>
              <w:t>初推</w:t>
            </w:r>
          </w:p>
          <w:p w14:paraId="6DA542FB">
            <w:pPr>
              <w:spacing w:line="320" w:lineRule="exact"/>
              <w:jc w:val="center"/>
              <w:rPr>
                <w:rFonts w:ascii="华文中宋" w:hAnsi="华文中宋" w:eastAsia="华文中宋"/>
                <w:sz w:val="28"/>
              </w:rPr>
            </w:pPr>
            <w:r>
              <w:rPr>
                <w:rFonts w:hint="eastAsia" w:ascii="华文中宋" w:hAnsi="华文中宋" w:eastAsia="华文中宋"/>
                <w:sz w:val="28"/>
              </w:rPr>
              <w:t>评荐</w:t>
            </w:r>
          </w:p>
          <w:p w14:paraId="0C503E9C">
            <w:pPr>
              <w:spacing w:line="320" w:lineRule="exact"/>
              <w:jc w:val="center"/>
              <w:rPr>
                <w:rFonts w:ascii="华文中宋" w:hAnsi="华文中宋" w:eastAsia="华文中宋"/>
                <w:sz w:val="28"/>
              </w:rPr>
            </w:pPr>
            <w:r>
              <w:rPr>
                <w:rFonts w:hint="eastAsia" w:ascii="华文中宋" w:hAnsi="华文中宋" w:eastAsia="华文中宋"/>
                <w:sz w:val="28"/>
              </w:rPr>
              <w:t>评理</w:t>
            </w:r>
          </w:p>
          <w:p w14:paraId="709AE6AB">
            <w:pPr>
              <w:spacing w:line="320" w:lineRule="exact"/>
              <w:jc w:val="center"/>
              <w:rPr>
                <w:rFonts w:ascii="华文中宋" w:hAnsi="华文中宋" w:eastAsia="华文中宋"/>
                <w:sz w:val="28"/>
              </w:rPr>
            </w:pPr>
            <w:r>
              <w:rPr>
                <w:rFonts w:hint="eastAsia" w:ascii="华文中宋" w:hAnsi="华文中宋" w:eastAsia="华文中宋"/>
                <w:sz w:val="28"/>
              </w:rPr>
              <w:t>语由</w:t>
            </w:r>
          </w:p>
          <w:p w14:paraId="390C4603">
            <w:pPr>
              <w:spacing w:line="320" w:lineRule="exact"/>
              <w:jc w:val="center"/>
              <w:rPr>
                <w:rFonts w:ascii="华文中宋" w:hAnsi="华文中宋" w:eastAsia="华文中宋"/>
                <w:sz w:val="24"/>
              </w:rPr>
            </w:pPr>
            <w:r>
              <w:rPr>
                <w:rFonts w:hint="eastAsia" w:ascii="华文中宋" w:hAnsi="华文中宋" w:eastAsia="华文中宋"/>
                <w:sz w:val="28"/>
              </w:rPr>
              <w:t xml:space="preserve">  ︶</w:t>
            </w:r>
          </w:p>
        </w:tc>
        <w:tc>
          <w:tcPr>
            <w:tcW w:w="8743" w:type="dxa"/>
            <w:gridSpan w:val="16"/>
          </w:tcPr>
          <w:p w14:paraId="29C719BB">
            <w:pPr>
              <w:spacing w:line="380" w:lineRule="exact"/>
              <w:ind w:firstLine="420" w:firstLineChars="200"/>
              <w:rPr>
                <w:rFonts w:ascii="华文中宋" w:hAnsi="华文中宋" w:eastAsia="华文中宋"/>
                <w:sz w:val="28"/>
                <w:szCs w:val="28"/>
              </w:rPr>
            </w:pPr>
            <w:r>
              <w:rPr>
                <w:rFonts w:hint="eastAsia" w:ascii="华文中宋" w:hAnsi="华文中宋" w:eastAsia="华文中宋" w:cs="华文中宋"/>
                <w:color w:val="000000"/>
                <w:sz w:val="21"/>
                <w:szCs w:val="21"/>
              </w:rPr>
              <w:t>《保才专访》推出两年多来，已经成为一档具有鲜明特色和较大影响力的融媒专栏。专访通过对人物的深度访谈，反映时代精神、地域品格、人生哲思，兼具新闻深度与人文关怀。专栏融合了长短视频和文字评论，打造了融媒访谈的全新样态，为推进地市媒体深度融合提供样本。</w:t>
            </w:r>
          </w:p>
          <w:p w14:paraId="7CF8D2EF">
            <w:pPr>
              <w:spacing w:line="380" w:lineRule="exact"/>
              <w:ind w:firstLine="3840" w:firstLineChars="1600"/>
              <w:rPr>
                <w:rFonts w:hint="eastAsia" w:ascii="华文中宋" w:hAnsi="华文中宋" w:eastAsia="华文中宋"/>
                <w:sz w:val="24"/>
              </w:rPr>
            </w:pPr>
          </w:p>
          <w:p w14:paraId="3F2DCA48">
            <w:pPr>
              <w:spacing w:line="380" w:lineRule="exact"/>
              <w:ind w:firstLine="3840" w:firstLineChars="1600"/>
              <w:rPr>
                <w:rFonts w:ascii="华文中宋" w:hAnsi="华文中宋" w:eastAsia="华文中宋"/>
                <w:sz w:val="24"/>
              </w:rPr>
            </w:pPr>
            <w:r>
              <w:rPr>
                <w:rFonts w:hint="eastAsia" w:ascii="华文中宋" w:hAnsi="华文中宋" w:eastAsia="华文中宋"/>
                <w:sz w:val="24"/>
              </w:rPr>
              <w:t xml:space="preserve">签名：                      </w:t>
            </w:r>
          </w:p>
          <w:p w14:paraId="387C5660">
            <w:pPr>
              <w:spacing w:line="380" w:lineRule="exact"/>
              <w:ind w:firstLine="4080" w:firstLineChars="1700"/>
              <w:rPr>
                <w:rFonts w:ascii="华文中宋" w:hAnsi="华文中宋" w:eastAsia="华文中宋"/>
                <w:sz w:val="24"/>
              </w:rPr>
            </w:pPr>
            <w:r>
              <w:rPr>
                <w:rFonts w:hint="eastAsia" w:ascii="华文中宋" w:hAnsi="华文中宋" w:eastAsia="华文中宋"/>
                <w:sz w:val="24"/>
              </w:rPr>
              <w:t xml:space="preserve">        </w:t>
            </w:r>
            <w:r>
              <w:rPr>
                <w:rFonts w:hint="eastAsia" w:ascii="仿宋" w:hAnsi="仿宋" w:eastAsia="仿宋"/>
                <w:sz w:val="22"/>
                <w:szCs w:val="22"/>
              </w:rPr>
              <w:t>（加盖单位公章）</w:t>
            </w:r>
          </w:p>
          <w:p w14:paraId="3B4747AE">
            <w:pPr>
              <w:spacing w:line="420" w:lineRule="exact"/>
              <w:jc w:val="left"/>
              <w:rPr>
                <w:rFonts w:ascii="仿宋_GB2312" w:eastAsia="仿宋_GB2312"/>
                <w:b/>
                <w:szCs w:val="21"/>
              </w:rPr>
            </w:pPr>
            <w:r>
              <w:rPr>
                <w:rFonts w:hint="eastAsia" w:ascii="华文中宋" w:hAnsi="华文中宋" w:eastAsia="华文中宋"/>
                <w:sz w:val="24"/>
              </w:rPr>
              <w:t xml:space="preserve">                                      </w:t>
            </w:r>
            <w:r>
              <w:rPr>
                <w:rFonts w:ascii="华文中宋" w:hAnsi="华文中宋" w:eastAsia="华文中宋"/>
                <w:sz w:val="24"/>
              </w:rPr>
              <w:t>202</w:t>
            </w:r>
            <w:r>
              <w:rPr>
                <w:rFonts w:hint="eastAsia" w:ascii="华文中宋" w:hAnsi="华文中宋" w:eastAsia="华文中宋"/>
                <w:sz w:val="24"/>
              </w:rPr>
              <w:t>6</w:t>
            </w:r>
            <w:r>
              <w:rPr>
                <w:rFonts w:ascii="华文中宋" w:hAnsi="华文中宋" w:eastAsia="华文中宋"/>
                <w:sz w:val="24"/>
              </w:rPr>
              <w:t xml:space="preserve">年 </w:t>
            </w:r>
            <w:r>
              <w:rPr>
                <w:rFonts w:hint="eastAsia" w:ascii="华文中宋" w:hAnsi="华文中宋" w:eastAsia="华文中宋"/>
                <w:sz w:val="24"/>
                <w:lang w:val="en-US" w:eastAsia="zh-CN"/>
              </w:rPr>
              <w:t>5</w:t>
            </w:r>
            <w:r>
              <w:rPr>
                <w:rFonts w:hint="eastAsia" w:ascii="华文中宋" w:hAnsi="华文中宋" w:eastAsia="华文中宋"/>
                <w:sz w:val="24"/>
              </w:rPr>
              <w:t>月</w:t>
            </w:r>
            <w:r>
              <w:rPr>
                <w:rFonts w:ascii="华文中宋" w:hAnsi="华文中宋" w:eastAsia="华文中宋"/>
                <w:sz w:val="24"/>
              </w:rPr>
              <w:t xml:space="preserve"> </w:t>
            </w:r>
            <w:r>
              <w:rPr>
                <w:rFonts w:hint="eastAsia" w:ascii="华文中宋" w:hAnsi="华文中宋" w:eastAsia="华文中宋"/>
                <w:sz w:val="24"/>
                <w:lang w:val="en-US" w:eastAsia="zh-CN"/>
              </w:rPr>
              <w:t>10</w:t>
            </w:r>
            <w:r>
              <w:rPr>
                <w:rFonts w:hint="eastAsia" w:ascii="华文中宋" w:hAnsi="华文中宋" w:eastAsia="华文中宋"/>
                <w:sz w:val="24"/>
              </w:rPr>
              <w:t>日</w:t>
            </w:r>
          </w:p>
        </w:tc>
      </w:tr>
      <w:tr w14:paraId="0EA10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exact"/>
          <w:jc w:val="center"/>
        </w:trPr>
        <w:tc>
          <w:tcPr>
            <w:tcW w:w="1562" w:type="dxa"/>
            <w:gridSpan w:val="4"/>
            <w:vAlign w:val="center"/>
          </w:tcPr>
          <w:p w14:paraId="700B60E1">
            <w:pPr>
              <w:spacing w:line="320" w:lineRule="exact"/>
              <w:jc w:val="center"/>
              <w:rPr>
                <w:rFonts w:ascii="华文中宋" w:hAnsi="华文中宋" w:eastAsia="华文中宋"/>
                <w:sz w:val="24"/>
              </w:rPr>
            </w:pPr>
            <w:r>
              <w:rPr>
                <w:rFonts w:hint="eastAsia" w:ascii="华文中宋" w:hAnsi="华文中宋" w:eastAsia="华文中宋"/>
                <w:sz w:val="24"/>
              </w:rPr>
              <w:t>联系人</w:t>
            </w:r>
          </w:p>
        </w:tc>
        <w:tc>
          <w:tcPr>
            <w:tcW w:w="1677" w:type="dxa"/>
            <w:gridSpan w:val="4"/>
            <w:vAlign w:val="center"/>
          </w:tcPr>
          <w:p w14:paraId="777073C3">
            <w:pPr>
              <w:jc w:val="center"/>
              <w:rPr>
                <w:rFonts w:hint="default" w:ascii="仿宋" w:hAnsi="仿宋" w:eastAsia="仿宋"/>
                <w:sz w:val="24"/>
                <w:lang w:val="en-US" w:eastAsia="zh-CN"/>
              </w:rPr>
            </w:pPr>
            <w:r>
              <w:rPr>
                <w:rFonts w:hint="eastAsia" w:ascii="华文中宋" w:hAnsi="华文中宋" w:eastAsia="华文中宋" w:cs="华文中宋"/>
                <w:sz w:val="24"/>
                <w:lang w:val="en-US" w:eastAsia="zh-CN"/>
              </w:rPr>
              <w:t>黄保才</w:t>
            </w:r>
          </w:p>
        </w:tc>
        <w:tc>
          <w:tcPr>
            <w:tcW w:w="1605" w:type="dxa"/>
            <w:gridSpan w:val="3"/>
            <w:vAlign w:val="center"/>
          </w:tcPr>
          <w:p w14:paraId="6E7B13C2">
            <w:pPr>
              <w:spacing w:line="320" w:lineRule="exact"/>
              <w:jc w:val="center"/>
              <w:rPr>
                <w:rFonts w:ascii="华文中宋" w:hAnsi="华文中宋" w:eastAsia="华文中宋"/>
                <w:sz w:val="24"/>
              </w:rPr>
            </w:pPr>
            <w:r>
              <w:rPr>
                <w:rFonts w:hint="eastAsia" w:ascii="华文中宋" w:hAnsi="华文中宋" w:eastAsia="华文中宋"/>
                <w:sz w:val="24"/>
              </w:rPr>
              <w:t>邮箱</w:t>
            </w:r>
          </w:p>
        </w:tc>
        <w:tc>
          <w:tcPr>
            <w:tcW w:w="1556" w:type="dxa"/>
            <w:gridSpan w:val="2"/>
            <w:vAlign w:val="center"/>
          </w:tcPr>
          <w:p w14:paraId="4A8FF113">
            <w:pPr>
              <w:spacing w:line="320" w:lineRule="exact"/>
              <w:jc w:val="center"/>
              <w:rPr>
                <w:rFonts w:hint="default" w:ascii="华文中宋" w:hAnsi="华文中宋" w:eastAsia="华文中宋"/>
                <w:sz w:val="24"/>
                <w:lang w:val="en-US" w:eastAsia="zh-CN"/>
              </w:rPr>
            </w:pPr>
            <w:r>
              <w:rPr>
                <w:rFonts w:hint="eastAsia" w:ascii="华文中宋" w:hAnsi="华文中宋" w:eastAsia="华文中宋"/>
                <w:sz w:val="24"/>
                <w:lang w:val="en-US" w:eastAsia="zh-CN"/>
              </w:rPr>
              <w:t>793163149@q</w:t>
            </w:r>
            <w:bookmarkStart w:id="1" w:name="_GoBack"/>
            <w:bookmarkEnd w:id="1"/>
            <w:r>
              <w:rPr>
                <w:rFonts w:hint="eastAsia" w:ascii="华文中宋" w:hAnsi="华文中宋" w:eastAsia="华文中宋"/>
                <w:sz w:val="24"/>
                <w:lang w:val="en-US" w:eastAsia="zh-CN"/>
              </w:rPr>
              <w:t>q.com</w:t>
            </w:r>
          </w:p>
        </w:tc>
        <w:tc>
          <w:tcPr>
            <w:tcW w:w="1027" w:type="dxa"/>
            <w:gridSpan w:val="2"/>
            <w:vAlign w:val="center"/>
          </w:tcPr>
          <w:p w14:paraId="60818BF4">
            <w:pPr>
              <w:spacing w:line="320" w:lineRule="exact"/>
              <w:jc w:val="center"/>
              <w:rPr>
                <w:rFonts w:ascii="华文中宋" w:hAnsi="华文中宋" w:eastAsia="华文中宋"/>
                <w:sz w:val="24"/>
              </w:rPr>
            </w:pPr>
            <w:r>
              <w:rPr>
                <w:rFonts w:hint="eastAsia" w:ascii="华文中宋" w:hAnsi="华文中宋" w:eastAsia="华文中宋"/>
                <w:sz w:val="24"/>
              </w:rPr>
              <w:t>手机</w:t>
            </w:r>
          </w:p>
        </w:tc>
        <w:tc>
          <w:tcPr>
            <w:tcW w:w="2206" w:type="dxa"/>
            <w:gridSpan w:val="3"/>
            <w:vAlign w:val="center"/>
          </w:tcPr>
          <w:p w14:paraId="58873B19">
            <w:pPr>
              <w:spacing w:line="320" w:lineRule="exact"/>
              <w:jc w:val="center"/>
              <w:rPr>
                <w:rFonts w:ascii="华文中宋" w:hAnsi="华文中宋" w:eastAsia="华文中宋"/>
                <w:sz w:val="24"/>
              </w:rPr>
            </w:pPr>
            <w:r>
              <w:rPr>
                <w:rFonts w:hint="eastAsia" w:ascii="华文中宋" w:hAnsi="华文中宋" w:eastAsia="华文中宋"/>
                <w:color w:val="000000"/>
                <w:sz w:val="21"/>
                <w:szCs w:val="21"/>
                <w:lang w:val="en-US" w:eastAsia="zh-CN"/>
              </w:rPr>
              <w:t>13706579556</w:t>
            </w:r>
          </w:p>
        </w:tc>
      </w:tr>
      <w:tr w14:paraId="66BE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9633" w:type="dxa"/>
            <w:gridSpan w:val="18"/>
            <w:vAlign w:val="center"/>
          </w:tcPr>
          <w:p w14:paraId="15318730">
            <w:pPr>
              <w:tabs>
                <w:tab w:val="right" w:pos="8730"/>
              </w:tabs>
              <w:spacing w:line="320" w:lineRule="exact"/>
              <w:jc w:val="center"/>
              <w:outlineLvl w:val="0"/>
              <w:rPr>
                <w:rFonts w:ascii="仿宋" w:hAnsi="仿宋" w:eastAsia="仿宋"/>
                <w:sz w:val="24"/>
              </w:rPr>
            </w:pPr>
            <w:r>
              <w:rPr>
                <w:rFonts w:hint="eastAsia" w:ascii="华文中宋" w:hAnsi="华文中宋" w:eastAsia="华文中宋" w:cs="华文中宋"/>
                <w:bCs/>
                <w:sz w:val="28"/>
                <w:szCs w:val="28"/>
              </w:rPr>
              <w:t>以下仅自荐参评作品填写</w:t>
            </w:r>
          </w:p>
        </w:tc>
      </w:tr>
      <w:tr w14:paraId="5EC1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exact"/>
          <w:jc w:val="center"/>
        </w:trPr>
        <w:tc>
          <w:tcPr>
            <w:tcW w:w="1716" w:type="dxa"/>
            <w:gridSpan w:val="6"/>
            <w:vAlign w:val="center"/>
          </w:tcPr>
          <w:p w14:paraId="371D3032">
            <w:pPr>
              <w:spacing w:line="340" w:lineRule="exact"/>
              <w:jc w:val="center"/>
              <w:rPr>
                <w:rFonts w:ascii="华文中宋" w:hAnsi="华文中宋" w:eastAsia="华文中宋"/>
                <w:color w:val="000000"/>
                <w:sz w:val="24"/>
              </w:rPr>
            </w:pPr>
            <w:r>
              <w:rPr>
                <w:rFonts w:hint="eastAsia" w:ascii="华文中宋" w:hAnsi="华文中宋" w:eastAsia="华文中宋"/>
                <w:color w:val="000000"/>
                <w:sz w:val="24"/>
              </w:rPr>
              <w:t>自荐作品</w:t>
            </w:r>
          </w:p>
          <w:p w14:paraId="013DE0CB">
            <w:pPr>
              <w:spacing w:line="340" w:lineRule="exact"/>
              <w:jc w:val="center"/>
              <w:rPr>
                <w:rFonts w:ascii="华文中宋" w:hAnsi="华文中宋" w:eastAsia="华文中宋"/>
                <w:sz w:val="24"/>
              </w:rPr>
            </w:pPr>
            <w:r>
              <w:rPr>
                <w:rFonts w:hint="eastAsia" w:ascii="华文中宋" w:hAnsi="华文中宋" w:eastAsia="华文中宋"/>
                <w:color w:val="000000"/>
                <w:sz w:val="24"/>
              </w:rPr>
              <w:t>所获奖项名称</w:t>
            </w:r>
          </w:p>
        </w:tc>
        <w:tc>
          <w:tcPr>
            <w:tcW w:w="7917" w:type="dxa"/>
            <w:gridSpan w:val="12"/>
            <w:tcBorders>
              <w:top w:val="single" w:color="auto" w:sz="4" w:space="0"/>
              <w:left w:val="single" w:color="auto" w:sz="4" w:space="0"/>
              <w:bottom w:val="single" w:color="auto" w:sz="4" w:space="0"/>
              <w:right w:val="single" w:color="auto" w:sz="4" w:space="0"/>
            </w:tcBorders>
            <w:vAlign w:val="center"/>
          </w:tcPr>
          <w:p w14:paraId="2FD26A97">
            <w:pPr>
              <w:rPr>
                <w:rFonts w:ascii="仿宋" w:hAnsi="仿宋" w:eastAsia="仿宋"/>
                <w:color w:val="000000"/>
                <w:szCs w:val="21"/>
              </w:rPr>
            </w:pPr>
            <w:r>
              <w:rPr>
                <w:rFonts w:hint="eastAsia" w:ascii="华文中宋" w:hAnsi="华文中宋" w:eastAsia="华文中宋" w:cs="华文中宋"/>
                <w:color w:val="000000"/>
                <w:sz w:val="21"/>
                <w:szCs w:val="21"/>
              </w:rPr>
              <w:t>2025年度浙江新闻奖综合类作品</w:t>
            </w:r>
            <w:r>
              <w:rPr>
                <w:rFonts w:hint="eastAsia" w:ascii="华文中宋" w:hAnsi="华文中宋" w:eastAsia="华文中宋" w:cs="华文中宋"/>
                <w:color w:val="000000"/>
                <w:sz w:val="21"/>
                <w:szCs w:val="21"/>
                <w:lang w:val="en-US" w:eastAsia="zh-CN"/>
              </w:rPr>
              <w:t>新闻专栏</w:t>
            </w:r>
          </w:p>
        </w:tc>
      </w:tr>
      <w:tr w14:paraId="7F27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exact"/>
          <w:jc w:val="center"/>
        </w:trPr>
        <w:tc>
          <w:tcPr>
            <w:tcW w:w="787" w:type="dxa"/>
            <w:vMerge w:val="restart"/>
            <w:vAlign w:val="center"/>
          </w:tcPr>
          <w:p w14:paraId="05D8F271">
            <w:pPr>
              <w:spacing w:line="340" w:lineRule="exact"/>
              <w:jc w:val="center"/>
              <w:rPr>
                <w:rFonts w:ascii="华文中宋" w:hAnsi="华文中宋" w:eastAsia="华文中宋"/>
                <w:color w:val="000000"/>
                <w:sz w:val="28"/>
                <w:szCs w:val="28"/>
              </w:rPr>
            </w:pPr>
            <w:r>
              <w:rPr>
                <w:rFonts w:hint="eastAsia" w:ascii="华文中宋" w:hAnsi="华文中宋" w:eastAsia="华文中宋"/>
                <w:color w:val="000000"/>
                <w:sz w:val="28"/>
                <w:szCs w:val="28"/>
              </w:rPr>
              <w:t>推</w:t>
            </w:r>
          </w:p>
          <w:p w14:paraId="472CF9AB">
            <w:pPr>
              <w:spacing w:line="340" w:lineRule="exact"/>
              <w:jc w:val="distribute"/>
              <w:rPr>
                <w:rFonts w:ascii="华文中宋" w:hAnsi="华文中宋" w:eastAsia="华文中宋"/>
                <w:color w:val="000000"/>
                <w:sz w:val="28"/>
                <w:szCs w:val="28"/>
              </w:rPr>
            </w:pPr>
            <w:r>
              <w:rPr>
                <w:rFonts w:hint="eastAsia" w:ascii="华文中宋" w:hAnsi="华文中宋" w:eastAsia="华文中宋"/>
                <w:color w:val="000000"/>
                <w:sz w:val="28"/>
                <w:szCs w:val="28"/>
              </w:rPr>
              <w:t>荐</w:t>
            </w:r>
          </w:p>
          <w:p w14:paraId="5DBAE1AB">
            <w:pPr>
              <w:spacing w:line="380" w:lineRule="exact"/>
              <w:jc w:val="center"/>
              <w:rPr>
                <w:rFonts w:ascii="华文中宋" w:hAnsi="华文中宋" w:eastAsia="华文中宋"/>
                <w:sz w:val="28"/>
                <w:szCs w:val="28"/>
              </w:rPr>
            </w:pPr>
            <w:r>
              <w:rPr>
                <w:rFonts w:hint="eastAsia" w:ascii="华文中宋" w:hAnsi="华文中宋" w:eastAsia="华文中宋"/>
                <w:color w:val="000000"/>
                <w:sz w:val="28"/>
                <w:szCs w:val="28"/>
              </w:rPr>
              <w:t>人</w:t>
            </w:r>
          </w:p>
        </w:tc>
        <w:tc>
          <w:tcPr>
            <w:tcW w:w="929" w:type="dxa"/>
            <w:gridSpan w:val="5"/>
            <w:vAlign w:val="center"/>
          </w:tcPr>
          <w:p w14:paraId="2B4A18FF">
            <w:pPr>
              <w:spacing w:line="380" w:lineRule="exact"/>
              <w:jc w:val="center"/>
              <w:rPr>
                <w:rFonts w:ascii="华文中宋" w:hAnsi="华文中宋" w:eastAsia="华文中宋"/>
                <w:sz w:val="24"/>
              </w:rPr>
            </w:pPr>
            <w:r>
              <w:rPr>
                <w:rFonts w:hint="eastAsia" w:ascii="华文中宋" w:hAnsi="华文中宋" w:eastAsia="华文中宋"/>
                <w:sz w:val="24"/>
              </w:rPr>
              <w:t>姓名</w:t>
            </w:r>
          </w:p>
        </w:tc>
        <w:tc>
          <w:tcPr>
            <w:tcW w:w="1316" w:type="dxa"/>
            <w:tcBorders>
              <w:top w:val="single" w:color="auto" w:sz="4" w:space="0"/>
              <w:left w:val="single" w:color="auto" w:sz="4" w:space="0"/>
              <w:bottom w:val="single" w:color="auto" w:sz="4" w:space="0"/>
              <w:right w:val="single" w:color="auto" w:sz="4" w:space="0"/>
            </w:tcBorders>
            <w:vAlign w:val="center"/>
          </w:tcPr>
          <w:p w14:paraId="76FC31DA">
            <w:pPr>
              <w:spacing w:line="240" w:lineRule="exact"/>
              <w:jc w:val="center"/>
              <w:rPr>
                <w:rFonts w:ascii="仿宋" w:hAnsi="仿宋" w:eastAsia="仿宋"/>
                <w:color w:val="000000"/>
                <w:sz w:val="24"/>
                <w:szCs w:val="24"/>
              </w:rPr>
            </w:pPr>
            <w:r>
              <w:rPr>
                <w:rFonts w:hint="eastAsia" w:ascii="华文中宋" w:hAnsi="华文中宋" w:eastAsia="华文中宋"/>
                <w:sz w:val="24"/>
                <w:szCs w:val="24"/>
                <w:lang w:val="en-US" w:eastAsia="zh-CN"/>
              </w:rPr>
              <w:t>葛昕</w:t>
            </w: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630B4752">
            <w:pPr>
              <w:spacing w:line="300" w:lineRule="exact"/>
              <w:jc w:val="center"/>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3045" w:type="dxa"/>
            <w:gridSpan w:val="5"/>
            <w:tcBorders>
              <w:top w:val="single" w:color="auto" w:sz="4" w:space="0"/>
              <w:left w:val="single" w:color="auto" w:sz="4" w:space="0"/>
              <w:bottom w:val="single" w:color="auto" w:sz="4" w:space="0"/>
              <w:right w:val="single" w:color="auto" w:sz="4" w:space="0"/>
            </w:tcBorders>
            <w:vAlign w:val="center"/>
          </w:tcPr>
          <w:p w14:paraId="71C92D10">
            <w:pPr>
              <w:widowControl w:val="0"/>
              <w:spacing w:line="240" w:lineRule="exact"/>
              <w:jc w:val="center"/>
              <w:rPr>
                <w:rFonts w:ascii="仿宋" w:hAnsi="仿宋" w:eastAsia="仿宋"/>
                <w:color w:val="000000"/>
                <w:sz w:val="24"/>
                <w:szCs w:val="24"/>
              </w:rPr>
            </w:pPr>
            <w:r>
              <w:rPr>
                <w:rFonts w:hint="eastAsia" w:ascii="华文中宋" w:hAnsi="华文中宋" w:eastAsia="华文中宋"/>
                <w:sz w:val="24"/>
                <w:szCs w:val="24"/>
                <w:lang w:val="en-US" w:eastAsia="zh-CN"/>
              </w:rPr>
              <w:t>台州市新闻传媒中心高级记者（正高级）</w:t>
            </w:r>
          </w:p>
        </w:tc>
        <w:tc>
          <w:tcPr>
            <w:tcW w:w="832" w:type="dxa"/>
            <w:gridSpan w:val="3"/>
            <w:tcBorders>
              <w:top w:val="single" w:color="auto" w:sz="4" w:space="0"/>
              <w:left w:val="single" w:color="auto" w:sz="4" w:space="0"/>
              <w:bottom w:val="single" w:color="auto" w:sz="4" w:space="0"/>
              <w:right w:val="single" w:color="auto" w:sz="4" w:space="0"/>
            </w:tcBorders>
            <w:vAlign w:val="center"/>
          </w:tcPr>
          <w:p w14:paraId="3F6DF963">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781" w:type="dxa"/>
            <w:tcBorders>
              <w:top w:val="single" w:color="auto" w:sz="4" w:space="0"/>
              <w:left w:val="single" w:color="auto" w:sz="4" w:space="0"/>
              <w:bottom w:val="single" w:color="auto" w:sz="4" w:space="0"/>
              <w:right w:val="single" w:color="auto" w:sz="4" w:space="0"/>
            </w:tcBorders>
            <w:vAlign w:val="center"/>
          </w:tcPr>
          <w:p w14:paraId="57C5905E">
            <w:pPr>
              <w:widowControl w:val="0"/>
              <w:spacing w:line="240" w:lineRule="exact"/>
              <w:jc w:val="both"/>
              <w:rPr>
                <w:rFonts w:ascii="仿宋" w:hAnsi="仿宋" w:eastAsia="仿宋"/>
                <w:color w:val="000000"/>
                <w:szCs w:val="21"/>
              </w:rPr>
            </w:pPr>
            <w:r>
              <w:rPr>
                <w:rFonts w:hint="eastAsia" w:ascii="华文中宋" w:hAnsi="华文中宋" w:eastAsia="华文中宋"/>
                <w:sz w:val="21"/>
                <w:szCs w:val="21"/>
                <w:lang w:val="en-US" w:eastAsia="zh-CN"/>
              </w:rPr>
              <w:t>13566871153</w:t>
            </w:r>
          </w:p>
        </w:tc>
      </w:tr>
      <w:tr w14:paraId="7580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exact"/>
          <w:jc w:val="center"/>
        </w:trPr>
        <w:tc>
          <w:tcPr>
            <w:tcW w:w="787" w:type="dxa"/>
            <w:vMerge w:val="continue"/>
            <w:vAlign w:val="center"/>
          </w:tcPr>
          <w:p w14:paraId="5951C9DA">
            <w:pPr>
              <w:spacing w:line="380" w:lineRule="exact"/>
              <w:jc w:val="center"/>
              <w:rPr>
                <w:rFonts w:ascii="华文中宋" w:hAnsi="华文中宋" w:eastAsia="华文中宋"/>
                <w:sz w:val="28"/>
                <w:szCs w:val="28"/>
              </w:rPr>
            </w:pPr>
          </w:p>
        </w:tc>
        <w:tc>
          <w:tcPr>
            <w:tcW w:w="929" w:type="dxa"/>
            <w:gridSpan w:val="5"/>
            <w:vAlign w:val="center"/>
          </w:tcPr>
          <w:p w14:paraId="15EC7E8A">
            <w:pPr>
              <w:spacing w:line="380" w:lineRule="exact"/>
              <w:jc w:val="center"/>
              <w:rPr>
                <w:rFonts w:ascii="华文中宋" w:hAnsi="华文中宋" w:eastAsia="华文中宋"/>
                <w:sz w:val="22"/>
                <w:szCs w:val="22"/>
              </w:rPr>
            </w:pPr>
            <w:r>
              <w:rPr>
                <w:rFonts w:hint="eastAsia" w:ascii="华文中宋" w:hAnsi="华文中宋" w:eastAsia="华文中宋"/>
                <w:sz w:val="24"/>
              </w:rPr>
              <w:t>姓名</w:t>
            </w:r>
          </w:p>
        </w:tc>
        <w:tc>
          <w:tcPr>
            <w:tcW w:w="1316" w:type="dxa"/>
            <w:tcBorders>
              <w:top w:val="single" w:color="auto" w:sz="4" w:space="0"/>
              <w:left w:val="single" w:color="auto" w:sz="4" w:space="0"/>
              <w:bottom w:val="single" w:color="auto" w:sz="4" w:space="0"/>
              <w:right w:val="single" w:color="auto" w:sz="4" w:space="0"/>
            </w:tcBorders>
            <w:vAlign w:val="center"/>
          </w:tcPr>
          <w:p w14:paraId="31009A7D">
            <w:pPr>
              <w:jc w:val="center"/>
              <w:rPr>
                <w:rFonts w:ascii="仿宋" w:hAnsi="仿宋" w:eastAsia="仿宋"/>
                <w:color w:val="000000"/>
                <w:sz w:val="24"/>
                <w:szCs w:val="24"/>
              </w:rPr>
            </w:pPr>
            <w:r>
              <w:rPr>
                <w:rFonts w:hint="eastAsia" w:ascii="华文中宋" w:hAnsi="华文中宋" w:eastAsia="华文中宋" w:cs="华文中宋"/>
                <w:sz w:val="24"/>
                <w:szCs w:val="24"/>
                <w:lang w:val="en-US" w:eastAsia="zh-CN"/>
              </w:rPr>
              <w:t>叶晓光</w:t>
            </w:r>
          </w:p>
        </w:tc>
        <w:tc>
          <w:tcPr>
            <w:tcW w:w="943" w:type="dxa"/>
            <w:gridSpan w:val="2"/>
            <w:tcBorders>
              <w:top w:val="single" w:color="auto" w:sz="4" w:space="0"/>
              <w:left w:val="single" w:color="auto" w:sz="4" w:space="0"/>
              <w:bottom w:val="single" w:color="auto" w:sz="4" w:space="0"/>
              <w:right w:val="single" w:color="auto" w:sz="4" w:space="0"/>
            </w:tcBorders>
            <w:vAlign w:val="center"/>
          </w:tcPr>
          <w:p w14:paraId="293C3031">
            <w:pPr>
              <w:spacing w:line="300" w:lineRule="exact"/>
              <w:jc w:val="center"/>
              <w:rPr>
                <w:rFonts w:ascii="仿宋" w:hAnsi="仿宋" w:eastAsia="仿宋"/>
                <w:color w:val="000000"/>
                <w:sz w:val="20"/>
                <w:szCs w:val="20"/>
              </w:rPr>
            </w:pPr>
            <w:r>
              <w:rPr>
                <w:rFonts w:hint="eastAsia" w:ascii="华文中宋" w:hAnsi="华文中宋" w:eastAsia="华文中宋"/>
                <w:color w:val="000000"/>
                <w:sz w:val="24"/>
                <w:szCs w:val="22"/>
              </w:rPr>
              <w:t>单位及职称</w:t>
            </w:r>
          </w:p>
        </w:tc>
        <w:tc>
          <w:tcPr>
            <w:tcW w:w="3045" w:type="dxa"/>
            <w:gridSpan w:val="5"/>
            <w:tcBorders>
              <w:top w:val="single" w:color="auto" w:sz="4" w:space="0"/>
              <w:left w:val="single" w:color="auto" w:sz="4" w:space="0"/>
              <w:bottom w:val="single" w:color="auto" w:sz="4" w:space="0"/>
              <w:right w:val="single" w:color="auto" w:sz="4" w:space="0"/>
            </w:tcBorders>
            <w:vAlign w:val="center"/>
          </w:tcPr>
          <w:p w14:paraId="00F8EE57">
            <w:pPr>
              <w:widowControl w:val="0"/>
              <w:spacing w:line="340" w:lineRule="exact"/>
              <w:jc w:val="center"/>
              <w:rPr>
                <w:rFonts w:ascii="仿宋" w:hAnsi="仿宋" w:eastAsia="仿宋"/>
                <w:color w:val="000000"/>
                <w:sz w:val="24"/>
                <w:szCs w:val="24"/>
              </w:rPr>
            </w:pPr>
            <w:r>
              <w:rPr>
                <w:rFonts w:hint="eastAsia" w:ascii="华文中宋" w:hAnsi="华文中宋" w:eastAsia="华文中宋"/>
                <w:sz w:val="24"/>
                <w:szCs w:val="24"/>
                <w:lang w:val="en-US" w:eastAsia="zh-CN"/>
              </w:rPr>
              <w:t>台州市新闻传媒中心高级记者（正高级）</w:t>
            </w:r>
          </w:p>
        </w:tc>
        <w:tc>
          <w:tcPr>
            <w:tcW w:w="832" w:type="dxa"/>
            <w:gridSpan w:val="3"/>
            <w:tcBorders>
              <w:top w:val="single" w:color="auto" w:sz="4" w:space="0"/>
              <w:left w:val="single" w:color="auto" w:sz="4" w:space="0"/>
              <w:bottom w:val="single" w:color="auto" w:sz="4" w:space="0"/>
              <w:right w:val="single" w:color="auto" w:sz="4" w:space="0"/>
            </w:tcBorders>
            <w:vAlign w:val="center"/>
          </w:tcPr>
          <w:p w14:paraId="1EF4D10D">
            <w:pPr>
              <w:spacing w:line="240" w:lineRule="exact"/>
              <w:jc w:val="center"/>
              <w:rPr>
                <w:rFonts w:ascii="仿宋" w:hAnsi="仿宋" w:eastAsia="仿宋"/>
                <w:color w:val="000000"/>
                <w:sz w:val="20"/>
                <w:szCs w:val="20"/>
              </w:rPr>
            </w:pPr>
            <w:r>
              <w:rPr>
                <w:rFonts w:hint="eastAsia" w:ascii="华文中宋" w:hAnsi="华文中宋" w:eastAsia="华文中宋"/>
                <w:color w:val="000000"/>
                <w:sz w:val="24"/>
                <w:szCs w:val="22"/>
              </w:rPr>
              <w:t>电话</w:t>
            </w:r>
          </w:p>
        </w:tc>
        <w:tc>
          <w:tcPr>
            <w:tcW w:w="1781" w:type="dxa"/>
            <w:tcBorders>
              <w:top w:val="single" w:color="auto" w:sz="4" w:space="0"/>
              <w:left w:val="single" w:color="auto" w:sz="4" w:space="0"/>
              <w:bottom w:val="single" w:color="auto" w:sz="4" w:space="0"/>
              <w:right w:val="single" w:color="auto" w:sz="4" w:space="0"/>
            </w:tcBorders>
            <w:vAlign w:val="center"/>
          </w:tcPr>
          <w:p w14:paraId="6C954452">
            <w:pPr>
              <w:widowControl w:val="0"/>
              <w:spacing w:line="240" w:lineRule="exact"/>
              <w:jc w:val="both"/>
              <w:rPr>
                <w:rFonts w:ascii="仿宋" w:hAnsi="仿宋" w:eastAsia="仿宋"/>
                <w:color w:val="000000"/>
                <w:szCs w:val="21"/>
              </w:rPr>
            </w:pPr>
            <w:r>
              <w:rPr>
                <w:rFonts w:hint="eastAsia" w:ascii="华文中宋" w:hAnsi="华文中宋" w:eastAsia="华文中宋"/>
                <w:sz w:val="21"/>
                <w:szCs w:val="21"/>
                <w:lang w:val="en-US" w:eastAsia="zh-CN"/>
              </w:rPr>
              <w:t>13989690666</w:t>
            </w:r>
          </w:p>
        </w:tc>
      </w:tr>
      <w:tr w14:paraId="33FC1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0" w:hRule="exact"/>
          <w:jc w:val="center"/>
        </w:trPr>
        <w:tc>
          <w:tcPr>
            <w:tcW w:w="787" w:type="dxa"/>
            <w:vAlign w:val="center"/>
          </w:tcPr>
          <w:p w14:paraId="207F7313">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审核单位</w:t>
            </w:r>
          </w:p>
          <w:p w14:paraId="27556AC5">
            <w:pPr>
              <w:spacing w:line="380" w:lineRule="exact"/>
              <w:jc w:val="center"/>
              <w:rPr>
                <w:rFonts w:ascii="华文中宋" w:hAnsi="华文中宋" w:eastAsia="华文中宋"/>
                <w:sz w:val="28"/>
                <w:szCs w:val="28"/>
              </w:rPr>
            </w:pPr>
            <w:r>
              <w:rPr>
                <w:rFonts w:hint="eastAsia" w:ascii="华文中宋" w:hAnsi="华文中宋" w:eastAsia="华文中宋"/>
                <w:sz w:val="28"/>
                <w:szCs w:val="28"/>
              </w:rPr>
              <w:t>意见</w:t>
            </w:r>
          </w:p>
        </w:tc>
        <w:tc>
          <w:tcPr>
            <w:tcW w:w="8846" w:type="dxa"/>
            <w:gridSpan w:val="17"/>
            <w:tcBorders>
              <w:top w:val="single" w:color="auto" w:sz="4" w:space="0"/>
              <w:left w:val="single" w:color="auto" w:sz="4" w:space="0"/>
              <w:bottom w:val="single" w:color="auto" w:sz="4" w:space="0"/>
              <w:right w:val="single" w:color="auto" w:sz="4" w:space="0"/>
            </w:tcBorders>
          </w:tcPr>
          <w:p w14:paraId="24D1C3C3">
            <w:pPr>
              <w:ind w:firstLine="422"/>
              <w:rPr>
                <w:rFonts w:hint="eastAsia" w:ascii="华文中宋" w:hAnsi="华文中宋" w:eastAsia="华文中宋" w:cs="华文中宋"/>
                <w:color w:val="auto"/>
                <w:sz w:val="21"/>
                <w:szCs w:val="21"/>
              </w:rPr>
            </w:pPr>
            <w:r>
              <w:rPr>
                <w:rFonts w:hint="eastAsia" w:ascii="华文中宋" w:hAnsi="华文中宋" w:eastAsia="华文中宋" w:cs="华文中宋"/>
                <w:szCs w:val="21"/>
              </w:rPr>
              <w:t>《保才专访》内容扎实，兼具新闻性和深度。专栏由台州市新闻传媒总编辑领衔，深耕融媒访谈创新，成功打造了地方主流媒体在新媒体生态下的高辨识度品牌，传播效果突出，社会反响良好，同意推荐参评。</w:t>
            </w:r>
          </w:p>
          <w:p w14:paraId="2F0CFE23">
            <w:pPr>
              <w:ind w:firstLine="422"/>
              <w:rPr>
                <w:rFonts w:ascii="仿宋" w:hAnsi="仿宋" w:eastAsia="仿宋" w:cs="仿宋"/>
                <w:color w:val="000000"/>
                <w:sz w:val="24"/>
                <w:szCs w:val="18"/>
              </w:rPr>
            </w:pPr>
            <w:r>
              <w:rPr>
                <w:rFonts w:hint="eastAsia" w:ascii="仿宋" w:hAnsi="仿宋" w:eastAsia="仿宋" w:cs="仿宋"/>
                <w:color w:val="000000"/>
                <w:sz w:val="24"/>
                <w:szCs w:val="18"/>
              </w:rPr>
              <w:t xml:space="preserve">    </w:t>
            </w:r>
          </w:p>
          <w:p w14:paraId="75472BE9">
            <w:pPr>
              <w:ind w:firstLine="5280" w:firstLineChars="2200"/>
              <w:rPr>
                <w:rFonts w:ascii="仿宋" w:hAnsi="仿宋" w:eastAsia="仿宋" w:cs="仿宋"/>
                <w:color w:val="000000"/>
                <w:sz w:val="24"/>
                <w:szCs w:val="18"/>
              </w:rPr>
            </w:pPr>
            <w:r>
              <w:rPr>
                <w:rFonts w:hint="eastAsia" w:ascii="仿宋" w:hAnsi="仿宋" w:eastAsia="仿宋" w:cs="仿宋"/>
                <w:color w:val="000000"/>
                <w:sz w:val="24"/>
                <w:szCs w:val="18"/>
              </w:rPr>
              <w:t>（加盖单位公章）</w:t>
            </w:r>
          </w:p>
          <w:p w14:paraId="48892B7F">
            <w:pPr>
              <w:ind w:firstLine="420"/>
              <w:rPr>
                <w:rFonts w:ascii="华文中宋" w:hAnsi="华文中宋" w:eastAsia="华文中宋"/>
                <w:sz w:val="24"/>
              </w:rPr>
            </w:pPr>
            <w:r>
              <w:rPr>
                <w:rFonts w:hint="eastAsia" w:ascii="仿宋" w:hAnsi="仿宋" w:eastAsia="仿宋"/>
                <w:color w:val="000000"/>
                <w:szCs w:val="21"/>
              </w:rPr>
              <w:t xml:space="preserve">                        </w:t>
            </w:r>
            <w:r>
              <w:rPr>
                <w:rFonts w:hint="eastAsia" w:ascii="仿宋" w:hAnsi="仿宋" w:eastAsia="仿宋"/>
                <w:color w:val="000000"/>
                <w:szCs w:val="32"/>
              </w:rPr>
              <w:t xml:space="preserve">                        年   月   日</w:t>
            </w:r>
          </w:p>
          <w:p w14:paraId="60919E25">
            <w:pPr>
              <w:spacing w:line="380" w:lineRule="exact"/>
              <w:jc w:val="center"/>
              <w:rPr>
                <w:rFonts w:ascii="仿宋" w:hAnsi="仿宋" w:eastAsia="仿宋"/>
                <w:b/>
                <w:color w:val="000000"/>
                <w:szCs w:val="21"/>
              </w:rPr>
            </w:pPr>
          </w:p>
        </w:tc>
      </w:tr>
    </w:tbl>
    <w:p w14:paraId="5440011F">
      <w:pPr>
        <w:spacing w:line="380" w:lineRule="exact"/>
        <w:ind w:firstLine="560" w:firstLineChars="200"/>
        <w:rPr>
          <w:rFonts w:ascii="楷体" w:hAnsi="楷体" w:eastAsia="楷体" w:cs="楷体"/>
          <w:sz w:val="28"/>
          <w:szCs w:val="28"/>
        </w:rPr>
      </w:pPr>
      <w:r>
        <w:rPr>
          <w:rFonts w:hint="eastAsia" w:ascii="楷体" w:hAnsi="楷体" w:eastAsia="楷体" w:cs="楷体"/>
          <w:sz w:val="28"/>
          <w:szCs w:val="28"/>
        </w:rPr>
        <w:t>此表可从中国记协网</w:t>
      </w:r>
      <w:r>
        <w:fldChar w:fldCharType="begin"/>
      </w:r>
      <w:r>
        <w:instrText xml:space="preserve"> HYPERLINK "http://www.zgjx.cn" </w:instrText>
      </w:r>
      <w:r>
        <w:fldChar w:fldCharType="separate"/>
      </w:r>
      <w:r>
        <w:rPr>
          <w:rFonts w:ascii="楷体" w:hAnsi="楷体" w:eastAsia="楷体" w:cs="楷体"/>
          <w:sz w:val="28"/>
          <w:szCs w:val="28"/>
        </w:rPr>
        <w:t>www.zgjx.cn</w:t>
      </w:r>
      <w:r>
        <w:rPr>
          <w:rFonts w:ascii="楷体" w:hAnsi="楷体" w:eastAsia="楷体" w:cs="楷体"/>
          <w:sz w:val="28"/>
          <w:szCs w:val="28"/>
        </w:rPr>
        <w:fldChar w:fldCharType="end"/>
      </w:r>
      <w:r>
        <w:rPr>
          <w:rFonts w:hint="eastAsia" w:ascii="楷体" w:hAnsi="楷体" w:eastAsia="楷体" w:cs="楷体"/>
          <w:sz w:val="28"/>
          <w:szCs w:val="28"/>
        </w:rPr>
        <w:t>下载。</w:t>
      </w:r>
    </w:p>
    <w:p w14:paraId="56E9C98B">
      <w:pPr>
        <w:tabs>
          <w:tab w:val="right" w:pos="8730"/>
        </w:tabs>
        <w:spacing w:line="580" w:lineRule="exact"/>
        <w:outlineLvl w:val="0"/>
        <w:rPr>
          <w:rFonts w:ascii="仿宋" w:hAnsi="仿宋" w:eastAsia="仿宋"/>
          <w:sz w:val="28"/>
          <w:szCs w:val="28"/>
        </w:rPr>
      </w:pPr>
    </w:p>
    <w:p w14:paraId="733596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EA5BF89-1880-4803-A76C-9C2A9BF64841}"/>
  </w:font>
  <w:font w:name="方正小标宋简体">
    <w:altName w:val="黑体"/>
    <w:panose1 w:val="03000509000000000000"/>
    <w:charset w:val="86"/>
    <w:family w:val="script"/>
    <w:pitch w:val="default"/>
    <w:sig w:usb0="00000000" w:usb1="00000000" w:usb2="00000000" w:usb3="00000000" w:csb0="00040000" w:csb1="00000000"/>
    <w:embedRegular r:id="rId2" w:fontKey="{04446B2D-988B-4A58-9467-53A2F5CA13A6}"/>
  </w:font>
  <w:font w:name="华文中宋">
    <w:panose1 w:val="02010600040101010101"/>
    <w:charset w:val="86"/>
    <w:family w:val="auto"/>
    <w:pitch w:val="default"/>
    <w:sig w:usb0="00000287" w:usb1="080F0000" w:usb2="00000000" w:usb3="00000000" w:csb0="0004009F" w:csb1="DFD70000"/>
    <w:embedRegular r:id="rId3" w:fontKey="{71717B0F-48A2-4343-9CFC-5314B46F0A61}"/>
  </w:font>
  <w:font w:name="仿宋">
    <w:panose1 w:val="02010609060101010101"/>
    <w:charset w:val="86"/>
    <w:family w:val="auto"/>
    <w:pitch w:val="default"/>
    <w:sig w:usb0="800002BF" w:usb1="38CF7CFA" w:usb2="00000016" w:usb3="00000000" w:csb0="00040001" w:csb1="00000000"/>
    <w:embedRegular r:id="rId4" w:fontKey="{E6963086-5BB3-48A5-A966-DB90B4235C7B}"/>
  </w:font>
  <w:font w:name="仿宋_GB2312">
    <w:altName w:val="仿宋"/>
    <w:panose1 w:val="02010609030101010101"/>
    <w:charset w:val="86"/>
    <w:family w:val="modern"/>
    <w:pitch w:val="default"/>
    <w:sig w:usb0="00000000" w:usb1="00000000" w:usb2="00000000" w:usb3="00000000" w:csb0="00040000" w:csb1="00000000"/>
    <w:embedRegular r:id="rId5" w:fontKey="{EBDB58A1-4250-4F63-836A-8AF462F8D628}"/>
  </w:font>
  <w:font w:name="华文仿宋">
    <w:altName w:val="仿宋"/>
    <w:panose1 w:val="02010600040101010101"/>
    <w:charset w:val="86"/>
    <w:family w:val="auto"/>
    <w:pitch w:val="default"/>
    <w:sig w:usb0="00000000" w:usb1="00000000" w:usb2="00000000" w:usb3="00000000" w:csb0="0004009F" w:csb1="DFD70000"/>
    <w:embedRegular r:id="rId6" w:fontKey="{B776D02C-7957-4917-B156-FB87FA97E5AE}"/>
  </w:font>
  <w:font w:name="楷体">
    <w:panose1 w:val="02010609060101010101"/>
    <w:charset w:val="86"/>
    <w:family w:val="modern"/>
    <w:pitch w:val="default"/>
    <w:sig w:usb0="800002BF" w:usb1="38CF7CFA" w:usb2="00000016" w:usb3="00000000" w:csb0="00040001" w:csb1="00000000"/>
    <w:embedRegular r:id="rId7" w:fontKey="{0286F571-CC89-4FD6-848A-D7DC35400ED8}"/>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C77118"/>
    <w:rsid w:val="4CAD655A"/>
    <w:rsid w:val="5CC77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2026-05-14T09:09:00Z</dcterms:created>
  <dc:creator>书生</dc:creator>
  <cp:lastModifiedBy>书生</cp:lastModifiedBy>
  <dcterms:modified xsi:type="dcterms:W3CDTF">2026-05-14T09:20:53Z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1378185732154091B18B48B3E5475999_11</vt:lpwstr>
  </property>
  <property fmtid="{D5CDD505-2E9C-101B-9397-08002B2CF9AE}" pid="4" name="KSOTemplateDocerSaveRecord">
    <vt:lpwstr>eyJoZGlkIjoiOTNlNjJkMmU3YjQxMDc1NjkxMzhhMDIxMmM5ZTgwZjUiLCJ1c2VySWQiOiI0NTAwNDgzNzMifQ==</vt:lpwstr>
  </property>
</Properties>
</file>