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78D16">
      <w:pPr>
        <w:spacing w:line="560" w:lineRule="exact"/>
        <w:jc w:val="center"/>
        <w:rPr>
          <w:rFonts w:ascii="方正小标宋简体" w:hAnsi="华文中宋" w:eastAsia="方正小标宋简体"/>
          <w:color w:val="000000"/>
          <w:sz w:val="44"/>
          <w:szCs w:val="40"/>
        </w:rPr>
      </w:pPr>
      <w:bookmarkStart w:id="0" w:name="_GoBack"/>
      <w:r>
        <w:rPr>
          <w:rFonts w:hint="eastAsia" w:ascii="方正小标宋简体" w:hAnsi="华文中宋" w:eastAsia="方正小标宋简体"/>
          <w:color w:val="000000"/>
          <w:sz w:val="44"/>
          <w:szCs w:val="40"/>
        </w:rPr>
        <w:t>新闻IP代表作基本情况</w:t>
      </w:r>
    </w:p>
    <w:bookmarkEnd w:id="0"/>
    <w:p w14:paraId="4E780681">
      <w:pPr>
        <w:spacing w:line="20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2"/>
        <w:tblW w:w="9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96"/>
        <w:gridCol w:w="532"/>
        <w:gridCol w:w="1190"/>
        <w:gridCol w:w="967"/>
        <w:gridCol w:w="1733"/>
        <w:gridCol w:w="678"/>
        <w:gridCol w:w="487"/>
        <w:gridCol w:w="549"/>
        <w:gridCol w:w="75"/>
        <w:gridCol w:w="1694"/>
      </w:tblGrid>
      <w:tr w14:paraId="71A8F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666" w:type="dxa"/>
            <w:gridSpan w:val="2"/>
            <w:vAlign w:val="center"/>
          </w:tcPr>
          <w:p w14:paraId="4311449B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新闻IP</w:t>
            </w:r>
          </w:p>
          <w:p w14:paraId="1D3B07B0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名称</w:t>
            </w:r>
          </w:p>
        </w:tc>
        <w:tc>
          <w:tcPr>
            <w:tcW w:w="79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CFB38">
            <w:pPr>
              <w:widowControl/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保才专访</w:t>
            </w: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  <w:t>》</w:t>
            </w:r>
          </w:p>
        </w:tc>
      </w:tr>
      <w:tr w14:paraId="1337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1666" w:type="dxa"/>
            <w:gridSpan w:val="2"/>
            <w:vAlign w:val="center"/>
          </w:tcPr>
          <w:p w14:paraId="3914F379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代表作标题</w:t>
            </w:r>
          </w:p>
        </w:tc>
        <w:tc>
          <w:tcPr>
            <w:tcW w:w="4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E246E">
            <w:pPr>
              <w:widowControl/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1"/>
                <w:szCs w:val="15"/>
              </w:rPr>
              <w:t>保才专访｜康巴汉子秦旺仁增：一切因为爱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7785D"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体裁</w:t>
            </w:r>
          </w:p>
        </w:tc>
        <w:tc>
          <w:tcPr>
            <w:tcW w:w="2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1D189"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新媒体新闻访谈</w:t>
            </w:r>
          </w:p>
        </w:tc>
      </w:tr>
      <w:tr w14:paraId="1934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66" w:type="dxa"/>
            <w:gridSpan w:val="2"/>
            <w:vAlign w:val="center"/>
          </w:tcPr>
          <w:p w14:paraId="6877F5A8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发布日期</w:t>
            </w:r>
          </w:p>
        </w:tc>
        <w:tc>
          <w:tcPr>
            <w:tcW w:w="4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54138">
            <w:pPr>
              <w:widowControl/>
              <w:spacing w:line="300" w:lineRule="exact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2025年</w:t>
            </w:r>
            <w:r>
              <w:rPr>
                <w:rFonts w:hint="eastAsia" w:ascii="华文中宋" w:hAnsi="华文中宋" w:eastAsia="华文中宋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华文中宋" w:hAnsi="华文中宋" w:eastAsia="华文中宋"/>
                <w:sz w:val="22"/>
                <w:szCs w:val="22"/>
              </w:rPr>
              <w:t>月</w:t>
            </w:r>
            <w:r>
              <w:rPr>
                <w:rFonts w:hint="eastAsia" w:ascii="华文中宋" w:hAnsi="华文中宋" w:eastAsia="华文中宋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华文中宋" w:hAnsi="华文中宋" w:eastAsia="华文中宋"/>
                <w:sz w:val="22"/>
                <w:szCs w:val="22"/>
              </w:rPr>
              <w:t>日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7133E">
            <w:pPr>
              <w:widowControl/>
              <w:spacing w:line="3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字数/时长</w:t>
            </w:r>
          </w:p>
        </w:tc>
        <w:tc>
          <w:tcPr>
            <w:tcW w:w="2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6E8D7">
            <w:pPr>
              <w:widowControl/>
              <w:spacing w:line="560" w:lineRule="exact"/>
              <w:rPr>
                <w:rFonts w:hint="default" w:ascii="仿宋_GB2312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val="en-US" w:eastAsia="zh-CN"/>
              </w:rPr>
              <w:t>2027字/32分35秒</w:t>
            </w:r>
          </w:p>
        </w:tc>
      </w:tr>
      <w:tr w14:paraId="2641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666" w:type="dxa"/>
            <w:gridSpan w:val="2"/>
            <w:vMerge w:val="restart"/>
            <w:vAlign w:val="center"/>
          </w:tcPr>
          <w:p w14:paraId="5794A622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新媒体作品</w:t>
            </w:r>
          </w:p>
          <w:p w14:paraId="52796FD6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链接</w:t>
            </w:r>
          </w:p>
        </w:tc>
        <w:tc>
          <w:tcPr>
            <w:tcW w:w="44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D29D29">
            <w:pPr>
              <w:widowControl/>
              <w:spacing w:line="300" w:lineRule="exact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Cs w:val="21"/>
              </w:rPr>
              <w:t>https://tzapp.taizhou.com.cn/webDetails/news?id=3547715&amp;tenantId=64</w:t>
            </w: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E5F8D">
            <w:pPr>
              <w:widowControl/>
              <w:spacing w:line="30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入选</w:t>
            </w:r>
          </w:p>
          <w:p w14:paraId="7A0D6554">
            <w:pPr>
              <w:widowControl/>
              <w:spacing w:line="30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“三好作品”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95A06">
            <w:pPr>
              <w:widowControl/>
              <w:spacing w:line="56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72A55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666" w:type="dxa"/>
            <w:gridSpan w:val="2"/>
            <w:vMerge w:val="continue"/>
            <w:vAlign w:val="center"/>
          </w:tcPr>
          <w:p w14:paraId="4AAA3C9B">
            <w:pPr>
              <w:widowControl/>
              <w:spacing w:line="560" w:lineRule="exact"/>
            </w:pPr>
          </w:p>
        </w:tc>
        <w:tc>
          <w:tcPr>
            <w:tcW w:w="442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7123E">
            <w:pPr>
              <w:widowControl/>
              <w:spacing w:line="560" w:lineRule="exact"/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6040D">
            <w:pPr>
              <w:widowControl/>
              <w:spacing w:line="30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入选</w:t>
            </w:r>
          </w:p>
          <w:p w14:paraId="39E58F73">
            <w:pPr>
              <w:widowControl/>
              <w:spacing w:line="30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“我的代表作”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6D999">
            <w:pPr>
              <w:widowControl/>
              <w:spacing w:line="560" w:lineRule="exact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</w:tr>
      <w:tr w14:paraId="2E54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3" w:hRule="atLeast"/>
          <w:jc w:val="center"/>
        </w:trPr>
        <w:tc>
          <w:tcPr>
            <w:tcW w:w="870" w:type="dxa"/>
            <w:vAlign w:val="center"/>
          </w:tcPr>
          <w:p w14:paraId="42B96D50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作</w:t>
            </w:r>
          </w:p>
          <w:p w14:paraId="4893052F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品</w:t>
            </w:r>
          </w:p>
          <w:p w14:paraId="4767AA29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评</w:t>
            </w:r>
          </w:p>
          <w:p w14:paraId="560D3E3F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介</w:t>
            </w:r>
          </w:p>
        </w:tc>
        <w:tc>
          <w:tcPr>
            <w:tcW w:w="87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59987">
            <w:pPr>
              <w:widowControl/>
              <w:spacing w:line="300" w:lineRule="exact"/>
              <w:ind w:firstLine="420" w:firstLineChars="200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本期《保才专访》对话藏族企业家秦旺仁增，讲述一段跨越3000公里的民族团结佳话。作品立体呈现了秦旺仁增从异乡客到新台州人、从创业者到民族团结践行者的蜕变历程。文中穿插定情曲《桑吉卓玛》、丈母娘拿出养老钱相助、设立“润兰帮扶资金”等细节，展现了个人命运与时代发展的同频共振。采访手记《格桑花开台州红》升华主题，喻示雪域与东海的文化交融共生。作品以小切口映照大时代，生动诠释了铸牢中华民族共同体意识的基层实践，同时也体现了敢为人先，勇立潮头的浙江精神。</w:t>
            </w:r>
          </w:p>
          <w:p w14:paraId="571D18C4">
            <w:pPr>
              <w:widowControl/>
              <w:spacing w:line="300" w:lineRule="exact"/>
              <w:ind w:firstLine="42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作品发布后，引发广泛社会反响。访谈内容多次被省级及以上网络平台引用、二次加工、转载。“美丽浙江”视频团队主动约稿，发布短视频《丈母娘给婿38万元养老钱支持创业 女婿担心钱打水漂 丈母娘却说：在浙江做生意亏钱不丢人》，播放量迅速突破5000万。钱江视频微博主持发起#浙江丈母娘给女婿38万元支持创业##在浙江亏钱不丢脸但人要敢拼敢闯#等话题，美丽浙江、诗画江南活力浙江、中访网、南湖晚报、温州都市报、金华晚报、三衢客户端等省市两级媒体微博账号共同推送。作品全网传播量超1.6亿。</w:t>
            </w:r>
          </w:p>
        </w:tc>
      </w:tr>
      <w:tr w14:paraId="296F1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870" w:type="dxa"/>
            <w:vMerge w:val="restart"/>
            <w:tcBorders>
              <w:tl2br w:val="nil"/>
              <w:tr2bl w:val="nil"/>
            </w:tcBorders>
            <w:vAlign w:val="center"/>
          </w:tcPr>
          <w:p w14:paraId="29DB601A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2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2"/>
                <w:szCs w:val="20"/>
              </w:rPr>
              <w:t>传</w:t>
            </w:r>
          </w:p>
          <w:p w14:paraId="23509548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2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2"/>
                <w:szCs w:val="20"/>
              </w:rPr>
              <w:t>播</w:t>
            </w:r>
          </w:p>
          <w:p w14:paraId="29F2D7AF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2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2"/>
                <w:szCs w:val="20"/>
              </w:rPr>
              <w:t>数</w:t>
            </w:r>
          </w:p>
          <w:p w14:paraId="26A29C63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2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2"/>
                <w:szCs w:val="20"/>
              </w:rPr>
              <w:t>据</w:t>
            </w:r>
          </w:p>
        </w:tc>
        <w:tc>
          <w:tcPr>
            <w:tcW w:w="1328" w:type="dxa"/>
            <w:gridSpan w:val="2"/>
            <w:tcBorders>
              <w:tl2br w:val="nil"/>
              <w:tr2bl w:val="nil"/>
            </w:tcBorders>
            <w:vAlign w:val="center"/>
          </w:tcPr>
          <w:p w14:paraId="7E9BF375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  <w:lang w:bidi="ar"/>
              </w:rPr>
              <w:t>全网传播量</w:t>
            </w:r>
          </w:p>
          <w:p w14:paraId="3A805191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  <w:lang w:bidi="ar"/>
              </w:rPr>
              <w:t>最高平台</w:t>
            </w:r>
          </w:p>
          <w:p w14:paraId="28146C51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 w:val="24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  <w:lang w:bidi="ar"/>
              </w:rPr>
              <w:t>发布链接</w:t>
            </w:r>
          </w:p>
        </w:tc>
        <w:tc>
          <w:tcPr>
            <w:tcW w:w="7373" w:type="dxa"/>
            <w:gridSpan w:val="8"/>
            <w:tcBorders>
              <w:tl2br w:val="nil"/>
              <w:tr2bl w:val="nil"/>
            </w:tcBorders>
            <w:vAlign w:val="center"/>
          </w:tcPr>
          <w:p w14:paraId="2020883B">
            <w:pPr>
              <w:spacing w:line="4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https://s.weibo.com/weibo?q=%23%E5%9C%A8%E6%B5%99%E6%B1%9F%E4%BA%8F%E9%92%B1%E4%B8%8D%E4%B8%A2%E8%84%B8%E4%BD%86%E4%BA%BA%E8%A6%81%E6%95%A2%E6%8B%BC%E6%95%A2%E9%97%AF%23</w:t>
            </w:r>
          </w:p>
        </w:tc>
      </w:tr>
      <w:tr w14:paraId="7AF83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exac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1CB4C6F4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8529F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该平台</w:t>
            </w:r>
          </w:p>
          <w:p w14:paraId="69B05965">
            <w:pPr>
              <w:spacing w:line="240" w:lineRule="exact"/>
              <w:jc w:val="center"/>
              <w:rPr>
                <w:rFonts w:ascii="仿宋" w:hAnsi="仿宋" w:eastAsia="楷体" w:cstheme="minorBidi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传播量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1F8AB">
            <w:pPr>
              <w:spacing w:line="400" w:lineRule="exact"/>
              <w:rPr>
                <w:rFonts w:ascii="仿宋" w:hAnsi="仿宋" w:eastAsia="仿宋" w:cstheme="minorBidi"/>
                <w:color w:val="000000"/>
                <w:szCs w:val="21"/>
              </w:rPr>
            </w:pPr>
            <w:r>
              <w:rPr>
                <w:rFonts w:hint="eastAsia" w:ascii="仿宋" w:hAnsi="仿宋" w:eastAsia="仿宋" w:cstheme="minorBidi"/>
                <w:color w:val="000000"/>
                <w:szCs w:val="21"/>
              </w:rPr>
              <w:t>1亿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45F8E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该平台</w:t>
            </w:r>
          </w:p>
          <w:p w14:paraId="071C00A3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互动量</w:t>
            </w:r>
          </w:p>
        </w:tc>
        <w:tc>
          <w:tcPr>
            <w:tcW w:w="2411" w:type="dxa"/>
            <w:gridSpan w:val="2"/>
            <w:tcBorders>
              <w:tl2br w:val="nil"/>
              <w:tr2bl w:val="nil"/>
            </w:tcBorders>
            <w:vAlign w:val="center"/>
          </w:tcPr>
          <w:p w14:paraId="53764D31">
            <w:pPr>
              <w:spacing w:line="240" w:lineRule="exact"/>
              <w:jc w:val="center"/>
              <w:rPr>
                <w:rFonts w:hint="default" w:ascii="楷体" w:hAnsi="楷体" w:eastAsia="楷体" w:cs="楷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2.3万</w:t>
            </w:r>
          </w:p>
        </w:tc>
        <w:tc>
          <w:tcPr>
            <w:tcW w:w="1111" w:type="dxa"/>
            <w:gridSpan w:val="3"/>
            <w:tcBorders>
              <w:tl2br w:val="nil"/>
              <w:tr2bl w:val="nil"/>
            </w:tcBorders>
            <w:vAlign w:val="center"/>
          </w:tcPr>
          <w:p w14:paraId="0C9DCA10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全网总传播量（万）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vAlign w:val="center"/>
          </w:tcPr>
          <w:p w14:paraId="6E5FBB45">
            <w:pPr>
              <w:spacing w:line="240" w:lineRule="exact"/>
              <w:jc w:val="center"/>
              <w:rPr>
                <w:rFonts w:hint="default" w:ascii="楷体" w:hAnsi="楷体" w:eastAsia="楷体" w:cs="楷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  <w:lang w:val="en-US" w:eastAsia="zh-CN"/>
              </w:rPr>
              <w:t>1.5亿</w:t>
            </w:r>
          </w:p>
        </w:tc>
      </w:tr>
    </w:tbl>
    <w:p w14:paraId="51033062">
      <w:pPr>
        <w:widowControl/>
        <w:spacing w:line="380" w:lineRule="exact"/>
        <w:jc w:val="left"/>
        <w:rPr>
          <w:rFonts w:ascii="楷体" w:hAnsi="楷体" w:eastAsia="楷体" w:cs="楷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sz w:val="28"/>
          <w:szCs w:val="28"/>
        </w:rPr>
        <w:t>2篇代表作前各附1张。此表可从中国记协网</w:t>
      </w:r>
      <w:r>
        <w:fldChar w:fldCharType="begin"/>
      </w:r>
      <w:r>
        <w:instrText xml:space="preserve"> HYPERLINK "http://www.zgjx.cn" </w:instrText>
      </w:r>
      <w:r>
        <w:fldChar w:fldCharType="separate"/>
      </w:r>
      <w:r>
        <w:rPr>
          <w:rFonts w:hint="eastAsia" w:ascii="楷体" w:hAnsi="楷体" w:eastAsia="楷体" w:cs="楷体"/>
          <w:sz w:val="28"/>
          <w:szCs w:val="28"/>
        </w:rPr>
        <w:t>www.zgjx.c</w:t>
      </w:r>
      <w:r>
        <w:rPr>
          <w:rFonts w:ascii="楷体" w:hAnsi="楷体" w:eastAsia="楷体" w:cs="楷体"/>
          <w:sz w:val="28"/>
          <w:szCs w:val="28"/>
        </w:rPr>
        <w:t>n</w:t>
      </w:r>
      <w:r>
        <w:rPr>
          <w:rFonts w:ascii="楷体" w:hAnsi="楷体" w:eastAsia="楷体" w:cs="楷体"/>
          <w:sz w:val="28"/>
          <w:szCs w:val="28"/>
        </w:rPr>
        <w:fldChar w:fldCharType="end"/>
      </w:r>
      <w:r>
        <w:rPr>
          <w:rFonts w:hint="eastAsia" w:ascii="楷体" w:hAnsi="楷体" w:eastAsia="楷体" w:cs="楷体"/>
          <w:sz w:val="28"/>
          <w:szCs w:val="28"/>
        </w:rPr>
        <w:t>下载。</w:t>
      </w:r>
    </w:p>
    <w:p w14:paraId="0DE9B2BC"/>
    <w:p w14:paraId="13E59B6A"/>
    <w:p w14:paraId="5FB24381"/>
    <w:p w14:paraId="74E468AB"/>
    <w:p w14:paraId="110DAD00"/>
    <w:p w14:paraId="20F19D7E"/>
    <w:p w14:paraId="6287C6C2"/>
    <w:p w14:paraId="693DB66D">
      <w:pPr>
        <w:spacing w:line="560" w:lineRule="exact"/>
        <w:jc w:val="center"/>
        <w:rPr>
          <w:rFonts w:ascii="方正小标宋简体" w:hAnsi="华文中宋" w:eastAsia="方正小标宋简体"/>
          <w:color w:val="000000"/>
          <w:sz w:val="44"/>
          <w:szCs w:val="40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0"/>
        </w:rPr>
        <w:t>新闻IP代表作基本情况</w:t>
      </w:r>
    </w:p>
    <w:p w14:paraId="558FBA71">
      <w:pPr>
        <w:spacing w:line="20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2"/>
        <w:tblW w:w="9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96"/>
        <w:gridCol w:w="532"/>
        <w:gridCol w:w="1190"/>
        <w:gridCol w:w="967"/>
        <w:gridCol w:w="1733"/>
        <w:gridCol w:w="678"/>
        <w:gridCol w:w="487"/>
        <w:gridCol w:w="549"/>
        <w:gridCol w:w="75"/>
        <w:gridCol w:w="1694"/>
      </w:tblGrid>
      <w:tr w14:paraId="10BB5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666" w:type="dxa"/>
            <w:gridSpan w:val="2"/>
            <w:vAlign w:val="center"/>
          </w:tcPr>
          <w:p w14:paraId="2569E441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新闻IP</w:t>
            </w:r>
          </w:p>
          <w:p w14:paraId="7C1C1A34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名称</w:t>
            </w:r>
          </w:p>
        </w:tc>
        <w:tc>
          <w:tcPr>
            <w:tcW w:w="79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43B98">
            <w:pPr>
              <w:widowControl/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保才专访</w:t>
            </w: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  <w:t>》</w:t>
            </w:r>
          </w:p>
        </w:tc>
      </w:tr>
      <w:tr w14:paraId="33719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1666" w:type="dxa"/>
            <w:gridSpan w:val="2"/>
            <w:vAlign w:val="center"/>
          </w:tcPr>
          <w:p w14:paraId="253B1162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代表作标题</w:t>
            </w:r>
          </w:p>
        </w:tc>
        <w:tc>
          <w:tcPr>
            <w:tcW w:w="4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FFB1B">
            <w:pPr>
              <w:widowControl/>
              <w:spacing w:line="300" w:lineRule="exact"/>
              <w:rPr>
                <w:rFonts w:hint="eastAsia"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Cs w:val="21"/>
              </w:rPr>
              <w:t>保才专访｜吴昌根：红树林是我养大的“孩子”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909A6"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体裁</w:t>
            </w:r>
          </w:p>
        </w:tc>
        <w:tc>
          <w:tcPr>
            <w:tcW w:w="2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CEF18">
            <w:pPr>
              <w:widowControl/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新媒体新闻访谈</w:t>
            </w:r>
          </w:p>
        </w:tc>
      </w:tr>
      <w:tr w14:paraId="2E8D7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66" w:type="dxa"/>
            <w:gridSpan w:val="2"/>
            <w:vAlign w:val="center"/>
          </w:tcPr>
          <w:p w14:paraId="4C0D22AD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发布日期</w:t>
            </w:r>
          </w:p>
        </w:tc>
        <w:tc>
          <w:tcPr>
            <w:tcW w:w="4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EE8FE">
            <w:pPr>
              <w:widowControl/>
              <w:spacing w:line="300" w:lineRule="exact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2025年</w:t>
            </w:r>
            <w:r>
              <w:rPr>
                <w:rFonts w:hint="eastAsia" w:ascii="华文中宋" w:hAnsi="华文中宋" w:eastAsia="华文中宋"/>
                <w:sz w:val="22"/>
                <w:szCs w:val="22"/>
                <w:lang w:val="en-US" w:eastAsia="zh-CN"/>
              </w:rPr>
              <w:t>11</w:t>
            </w:r>
            <w:r>
              <w:rPr>
                <w:rFonts w:hint="eastAsia" w:ascii="华文中宋" w:hAnsi="华文中宋" w:eastAsia="华文中宋"/>
                <w:sz w:val="22"/>
                <w:szCs w:val="22"/>
              </w:rPr>
              <w:t>月</w:t>
            </w:r>
            <w:r>
              <w:rPr>
                <w:rFonts w:hint="eastAsia" w:ascii="华文中宋" w:hAnsi="华文中宋" w:eastAsia="华文中宋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华文中宋" w:hAnsi="华文中宋" w:eastAsia="华文中宋"/>
                <w:sz w:val="22"/>
                <w:szCs w:val="22"/>
              </w:rPr>
              <w:t>日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EF966">
            <w:pPr>
              <w:widowControl/>
              <w:spacing w:line="300" w:lineRule="exact"/>
              <w:jc w:val="center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字数/时长</w:t>
            </w:r>
          </w:p>
        </w:tc>
        <w:tc>
          <w:tcPr>
            <w:tcW w:w="2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3F288">
            <w:pPr>
              <w:widowControl/>
              <w:spacing w:line="560" w:lineRule="exact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1528字/31分03秒</w:t>
            </w:r>
          </w:p>
        </w:tc>
      </w:tr>
      <w:tr w14:paraId="3971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666" w:type="dxa"/>
            <w:gridSpan w:val="2"/>
            <w:vMerge w:val="restart"/>
            <w:vAlign w:val="center"/>
          </w:tcPr>
          <w:p w14:paraId="53877044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新媒体作品</w:t>
            </w:r>
          </w:p>
          <w:p w14:paraId="332285E6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链接</w:t>
            </w:r>
          </w:p>
        </w:tc>
        <w:tc>
          <w:tcPr>
            <w:tcW w:w="44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C6C751">
            <w:pPr>
              <w:widowControl/>
              <w:spacing w:line="300" w:lineRule="exact"/>
              <w:rPr>
                <w:rFonts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Cs w:val="21"/>
              </w:rPr>
              <w:t>https://tzapp.taizhou.com.cn/webDetails/news?id=3613033&amp;tenantId=64</w:t>
            </w: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112D1">
            <w:pPr>
              <w:widowControl/>
              <w:spacing w:line="30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入选</w:t>
            </w:r>
          </w:p>
          <w:p w14:paraId="0077D9BF">
            <w:pPr>
              <w:widowControl/>
              <w:spacing w:line="30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“三好作品”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F399">
            <w:pPr>
              <w:widowControl/>
              <w:spacing w:line="56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178CF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666" w:type="dxa"/>
            <w:gridSpan w:val="2"/>
            <w:vMerge w:val="continue"/>
            <w:vAlign w:val="center"/>
          </w:tcPr>
          <w:p w14:paraId="324EAEAC">
            <w:pPr>
              <w:widowControl/>
              <w:spacing w:line="560" w:lineRule="exact"/>
            </w:pPr>
          </w:p>
        </w:tc>
        <w:tc>
          <w:tcPr>
            <w:tcW w:w="442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E7231">
            <w:pPr>
              <w:widowControl/>
              <w:spacing w:line="560" w:lineRule="exact"/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4AF8">
            <w:pPr>
              <w:widowControl/>
              <w:spacing w:line="30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入选</w:t>
            </w:r>
          </w:p>
          <w:p w14:paraId="75827281">
            <w:pPr>
              <w:widowControl/>
              <w:spacing w:line="30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2"/>
                <w:szCs w:val="22"/>
              </w:rPr>
              <w:t>“我的代表作”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A200C">
            <w:pPr>
              <w:widowControl/>
              <w:spacing w:line="560" w:lineRule="exact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</w:tr>
      <w:tr w14:paraId="414B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3" w:hRule="atLeast"/>
          <w:jc w:val="center"/>
        </w:trPr>
        <w:tc>
          <w:tcPr>
            <w:tcW w:w="870" w:type="dxa"/>
            <w:vAlign w:val="center"/>
          </w:tcPr>
          <w:p w14:paraId="16F19C4A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作</w:t>
            </w:r>
          </w:p>
          <w:p w14:paraId="3821B456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品</w:t>
            </w:r>
          </w:p>
          <w:p w14:paraId="741046F7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评</w:t>
            </w:r>
          </w:p>
          <w:p w14:paraId="2BD36687">
            <w:pPr>
              <w:spacing w:line="30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介</w:t>
            </w:r>
          </w:p>
        </w:tc>
        <w:tc>
          <w:tcPr>
            <w:tcW w:w="87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4003E">
            <w:pPr>
              <w:widowControl/>
              <w:spacing w:line="300" w:lineRule="exact"/>
              <w:ind w:firstLine="420" w:firstLineChars="200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本期《保才专访》对话玉环“海疆园丁”吴昌根，讲述他二十年如一日守护红树林的故事，全景式呈现这位退伍军人、老党员从对红树林一无所知，到突破生态限制、实现中国最北人工红树林规模化种植的历程。采访手记《一位“海疆园丁”的绿色长征》升华主题，将个人坚守置于生态文明建设的宏大叙事中，揭示红树林作为“海岸卫士”“碳汇宝库”的生态价值。女儿吴秀姿返乡接棒的情节，赋予故事“两代人守护一片林”的温暖续章。作品诠释了“绿水青山就是金山银山”理念在基层的落地生根，更展现了东南沿海生态保护与修复的生动实践。</w:t>
            </w:r>
          </w:p>
          <w:p w14:paraId="5B6DFE6E">
            <w:pPr>
              <w:widowControl/>
              <w:spacing w:line="300" w:lineRule="exact"/>
              <w:ind w:firstLine="42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本期访谈凭借动人的故事、深刻的生态主题和积极的时代精神，被省委网信办列为重点稿件，在全省主流媒体矩阵推广。相关微博话题 #父女接力种两千亩红树林变海上绿洲# 上线后，迅速引发广大网友关注、讨论与点赞。全网相关报道累计阅读量突破1.8亿。</w:t>
            </w:r>
          </w:p>
        </w:tc>
      </w:tr>
      <w:tr w14:paraId="424F7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870" w:type="dxa"/>
            <w:vMerge w:val="restart"/>
            <w:tcBorders>
              <w:tl2br w:val="nil"/>
              <w:tr2bl w:val="nil"/>
            </w:tcBorders>
            <w:vAlign w:val="center"/>
          </w:tcPr>
          <w:p w14:paraId="0A508F2E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2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2"/>
                <w:szCs w:val="20"/>
              </w:rPr>
              <w:t>传</w:t>
            </w:r>
          </w:p>
          <w:p w14:paraId="1CF5D23C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2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2"/>
                <w:szCs w:val="20"/>
              </w:rPr>
              <w:t>播</w:t>
            </w:r>
          </w:p>
          <w:p w14:paraId="64F58C8A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2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2"/>
                <w:szCs w:val="20"/>
              </w:rPr>
              <w:t>数</w:t>
            </w:r>
          </w:p>
          <w:p w14:paraId="01F3B43F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2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2"/>
                <w:szCs w:val="20"/>
              </w:rPr>
              <w:t>据</w:t>
            </w:r>
          </w:p>
        </w:tc>
        <w:tc>
          <w:tcPr>
            <w:tcW w:w="1328" w:type="dxa"/>
            <w:gridSpan w:val="2"/>
            <w:tcBorders>
              <w:tl2br w:val="nil"/>
              <w:tr2bl w:val="nil"/>
            </w:tcBorders>
            <w:vAlign w:val="center"/>
          </w:tcPr>
          <w:p w14:paraId="6EBE6983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  <w:lang w:bidi="ar"/>
              </w:rPr>
              <w:t>全网传播量</w:t>
            </w:r>
          </w:p>
          <w:p w14:paraId="0D1949B1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  <w:lang w:bidi="ar"/>
              </w:rPr>
              <w:t>最高平台</w:t>
            </w:r>
          </w:p>
          <w:p w14:paraId="51870EE6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 w:val="24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  <w:lang w:bidi="ar"/>
              </w:rPr>
              <w:t>发布链接</w:t>
            </w:r>
          </w:p>
        </w:tc>
        <w:tc>
          <w:tcPr>
            <w:tcW w:w="7373" w:type="dxa"/>
            <w:gridSpan w:val="8"/>
            <w:tcBorders>
              <w:tl2br w:val="nil"/>
              <w:tr2bl w:val="nil"/>
            </w:tcBorders>
            <w:vAlign w:val="center"/>
          </w:tcPr>
          <w:p w14:paraId="3B11B8A8">
            <w:pPr>
              <w:spacing w:line="4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https://weibo.com/p/23152231143d6ff42d827073d854522a972310</w:t>
            </w:r>
          </w:p>
        </w:tc>
      </w:tr>
      <w:tr w14:paraId="6D6B2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exac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16D86BA0">
            <w:pPr>
              <w:spacing w:line="40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E9977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该平台</w:t>
            </w:r>
          </w:p>
          <w:p w14:paraId="26708349">
            <w:pPr>
              <w:spacing w:line="240" w:lineRule="exact"/>
              <w:jc w:val="center"/>
              <w:rPr>
                <w:rFonts w:ascii="仿宋" w:hAnsi="仿宋" w:eastAsia="楷体" w:cstheme="minorBidi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传播量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97BEF">
            <w:pPr>
              <w:spacing w:line="400" w:lineRule="exact"/>
              <w:rPr>
                <w:rFonts w:hint="default" w:ascii="仿宋" w:hAnsi="仿宋" w:eastAsia="仿宋" w:cstheme="minorBid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theme="minorBidi"/>
                <w:color w:val="000000"/>
                <w:szCs w:val="21"/>
                <w:lang w:val="en-US" w:eastAsia="zh-CN"/>
              </w:rPr>
              <w:t>1.8亿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0E357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该平台</w:t>
            </w:r>
          </w:p>
          <w:p w14:paraId="690E9FC1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互动量</w:t>
            </w:r>
          </w:p>
        </w:tc>
        <w:tc>
          <w:tcPr>
            <w:tcW w:w="2411" w:type="dxa"/>
            <w:gridSpan w:val="2"/>
            <w:tcBorders>
              <w:tl2br w:val="nil"/>
              <w:tr2bl w:val="nil"/>
            </w:tcBorders>
            <w:vAlign w:val="center"/>
          </w:tcPr>
          <w:p w14:paraId="51C11A68">
            <w:pPr>
              <w:spacing w:line="240" w:lineRule="exact"/>
              <w:jc w:val="center"/>
              <w:rPr>
                <w:rFonts w:hint="default" w:ascii="楷体" w:hAnsi="楷体" w:eastAsia="楷体" w:cs="楷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13382</w:t>
            </w:r>
          </w:p>
        </w:tc>
        <w:tc>
          <w:tcPr>
            <w:tcW w:w="1111" w:type="dxa"/>
            <w:gridSpan w:val="3"/>
            <w:tcBorders>
              <w:tl2br w:val="nil"/>
              <w:tr2bl w:val="nil"/>
            </w:tcBorders>
            <w:vAlign w:val="center"/>
          </w:tcPr>
          <w:p w14:paraId="003D6BF0">
            <w:pPr>
              <w:spacing w:line="240" w:lineRule="exact"/>
              <w:jc w:val="center"/>
              <w:rPr>
                <w:rFonts w:ascii="楷体" w:hAnsi="楷体" w:eastAsia="楷体" w:cs="楷体"/>
                <w:b/>
                <w:bCs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</w:rPr>
              <w:t>全网总传播量（万）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vAlign w:val="center"/>
          </w:tcPr>
          <w:p w14:paraId="2E199758">
            <w:pPr>
              <w:spacing w:line="240" w:lineRule="exact"/>
              <w:jc w:val="center"/>
              <w:rPr>
                <w:rFonts w:hint="default" w:ascii="楷体" w:hAnsi="楷体" w:eastAsia="楷体" w:cs="楷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Cs w:val="21"/>
                <w:lang w:val="en-US" w:eastAsia="zh-CN"/>
              </w:rPr>
              <w:t>1.9亿</w:t>
            </w:r>
          </w:p>
        </w:tc>
      </w:tr>
    </w:tbl>
    <w:p w14:paraId="66E95661">
      <w:pPr>
        <w:widowControl/>
        <w:spacing w:line="380" w:lineRule="exact"/>
        <w:jc w:val="left"/>
        <w:rPr>
          <w:rFonts w:ascii="楷体" w:hAnsi="楷体" w:eastAsia="楷体" w:cs="楷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sz w:val="28"/>
          <w:szCs w:val="28"/>
        </w:rPr>
        <w:t>2篇代表作前各附1张。此表可从中国记协网</w:t>
      </w:r>
      <w:r>
        <w:fldChar w:fldCharType="begin"/>
      </w:r>
      <w:r>
        <w:instrText xml:space="preserve"> HYPERLINK "http://www.zgjx.cn" </w:instrText>
      </w:r>
      <w:r>
        <w:fldChar w:fldCharType="separate"/>
      </w:r>
      <w:r>
        <w:rPr>
          <w:rFonts w:hint="eastAsia" w:ascii="楷体" w:hAnsi="楷体" w:eastAsia="楷体" w:cs="楷体"/>
          <w:sz w:val="28"/>
          <w:szCs w:val="28"/>
        </w:rPr>
        <w:t>www.zgjx.c</w:t>
      </w:r>
      <w:r>
        <w:rPr>
          <w:rFonts w:ascii="楷体" w:hAnsi="楷体" w:eastAsia="楷体" w:cs="楷体"/>
          <w:sz w:val="28"/>
          <w:szCs w:val="28"/>
        </w:rPr>
        <w:t>n</w:t>
      </w:r>
      <w:r>
        <w:rPr>
          <w:rFonts w:ascii="楷体" w:hAnsi="楷体" w:eastAsia="楷体" w:cs="楷体"/>
          <w:sz w:val="28"/>
          <w:szCs w:val="28"/>
        </w:rPr>
        <w:fldChar w:fldCharType="end"/>
      </w:r>
      <w:r>
        <w:rPr>
          <w:rFonts w:hint="eastAsia" w:ascii="楷体" w:hAnsi="楷体" w:eastAsia="楷体" w:cs="楷体"/>
          <w:sz w:val="28"/>
          <w:szCs w:val="28"/>
        </w:rPr>
        <w:t>下载。</w:t>
      </w:r>
    </w:p>
    <w:p w14:paraId="09F3DB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DDB9A80-BA34-4771-8EDA-EC4FC88F8AD2}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C612F548-4D9C-4A48-9186-7A147A62E2E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0138162F-12DF-4B4B-9AD8-237D4319D60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1B4240C-A782-4810-B67E-7E8662921E8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BDFBECEF-4CB0-4B5F-804A-DB678A17B879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6" w:fontKey="{6F7A7F21-ABFD-4A47-8294-AABD33F834B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59F471D5-4860-42C1-8D23-A2B2313D41AC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77572"/>
    <w:rsid w:val="19A7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2026-05-15T11:38:00Z</dcterms:created>
  <dc:creator>书生</dc:creator>
  <cp:lastModifiedBy>书生</cp:lastModifiedBy>
  <dcterms:modified xsi:type="dcterms:W3CDTF">2026-05-15T11:39:31Z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413584FF7449468EA8A24F6D13FF16EA_11</vt:lpwstr>
  </property>
  <property fmtid="{D5CDD505-2E9C-101B-9397-08002B2CF9AE}" pid="4" name="KSOTemplateDocerSaveRecord">
    <vt:lpwstr>eyJoZGlkIjoiOTNlNjJkMmU3YjQxMDc1NjkxMzhhMDIxMmM5ZTgwZjUiLCJ1c2VySWQiOiI0NTAwNDgzNzMifQ==</vt:lpwstr>
  </property>
</Properties>
</file>